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ED9" w:rsidRPr="00182231" w:rsidRDefault="00F82ED0" w:rsidP="00C9169C">
      <w:pPr>
        <w:jc w:val="both"/>
        <w:rPr>
          <w:rFonts w:ascii="Didot" w:hAnsi="Didot" w:cs="Didot"/>
          <w:b/>
          <w:sz w:val="22"/>
          <w:szCs w:val="22"/>
        </w:rPr>
      </w:pPr>
      <w:r>
        <w:rPr>
          <w:rFonts w:ascii="Didot" w:hAnsi="Didot" w:cs="Didot"/>
          <w:b/>
          <w:sz w:val="22"/>
          <w:szCs w:val="22"/>
        </w:rPr>
        <w:t>Les T</w:t>
      </w:r>
      <w:r w:rsidR="00AB442B">
        <w:rPr>
          <w:rFonts w:ascii="Didot" w:hAnsi="Didot" w:cs="Didot"/>
          <w:b/>
          <w:sz w:val="22"/>
          <w:szCs w:val="22"/>
        </w:rPr>
        <w:t>emps d’</w:t>
      </w:r>
      <w:r>
        <w:rPr>
          <w:rFonts w:ascii="Didot" w:hAnsi="Didot" w:cs="Didot"/>
          <w:b/>
          <w:sz w:val="22"/>
          <w:szCs w:val="22"/>
        </w:rPr>
        <w:t>A</w:t>
      </w:r>
      <w:r w:rsidR="00AB442B">
        <w:rPr>
          <w:rFonts w:ascii="Didot" w:hAnsi="Didot" w:cs="Didot"/>
          <w:b/>
          <w:sz w:val="22"/>
          <w:szCs w:val="22"/>
        </w:rPr>
        <w:t xml:space="preserve">ccueil </w:t>
      </w:r>
      <w:r>
        <w:rPr>
          <w:rFonts w:ascii="Didot" w:hAnsi="Didot" w:cs="Didot"/>
          <w:b/>
          <w:sz w:val="22"/>
          <w:szCs w:val="22"/>
        </w:rPr>
        <w:t>P</w:t>
      </w:r>
      <w:r w:rsidR="00AB442B">
        <w:rPr>
          <w:rFonts w:ascii="Didot" w:hAnsi="Didot" w:cs="Didot"/>
          <w:b/>
          <w:sz w:val="22"/>
          <w:szCs w:val="22"/>
        </w:rPr>
        <w:t>ériscolaires</w:t>
      </w:r>
      <w:r>
        <w:rPr>
          <w:rFonts w:ascii="Didot" w:hAnsi="Didot" w:cs="Didot"/>
          <w:b/>
          <w:sz w:val="22"/>
          <w:szCs w:val="22"/>
        </w:rPr>
        <w:t xml:space="preserve"> </w:t>
      </w:r>
      <w:r w:rsidR="00B82D70">
        <w:rPr>
          <w:rFonts w:ascii="Didot" w:hAnsi="Didot" w:cs="Didot"/>
          <w:b/>
          <w:sz w:val="22"/>
          <w:szCs w:val="22"/>
        </w:rPr>
        <w:t>et</w:t>
      </w:r>
      <w:r>
        <w:rPr>
          <w:rFonts w:ascii="Didot" w:hAnsi="Didot" w:cs="Didot"/>
          <w:b/>
          <w:sz w:val="22"/>
          <w:szCs w:val="22"/>
        </w:rPr>
        <w:t xml:space="preserve"> l</w:t>
      </w:r>
      <w:r w:rsidR="00B82D70">
        <w:rPr>
          <w:rFonts w:ascii="Didot" w:hAnsi="Didot" w:cs="Didot"/>
          <w:b/>
          <w:sz w:val="22"/>
          <w:szCs w:val="22"/>
        </w:rPr>
        <w:t xml:space="preserve">es </w:t>
      </w:r>
      <w:r>
        <w:rPr>
          <w:rFonts w:ascii="Didot" w:hAnsi="Didot" w:cs="Didot"/>
          <w:b/>
          <w:sz w:val="22"/>
          <w:szCs w:val="22"/>
        </w:rPr>
        <w:t>école</w:t>
      </w:r>
      <w:r w:rsidR="00B82D70">
        <w:rPr>
          <w:rFonts w:ascii="Didot" w:hAnsi="Didot" w:cs="Didot"/>
          <w:b/>
          <w:sz w:val="22"/>
          <w:szCs w:val="22"/>
        </w:rPr>
        <w:t>s</w:t>
      </w:r>
      <w:r>
        <w:rPr>
          <w:rFonts w:ascii="Didot" w:hAnsi="Didot" w:cs="Didot"/>
          <w:b/>
          <w:sz w:val="22"/>
          <w:szCs w:val="22"/>
        </w:rPr>
        <w:t xml:space="preserve"> de musique : cartographie d’une controverse</w:t>
      </w:r>
    </w:p>
    <w:p w:rsidR="00A918FB" w:rsidRPr="00182231" w:rsidRDefault="00A918FB" w:rsidP="00C9169C">
      <w:pPr>
        <w:jc w:val="both"/>
        <w:rPr>
          <w:rFonts w:ascii="Didot" w:hAnsi="Didot" w:cs="Didot"/>
          <w:sz w:val="22"/>
          <w:szCs w:val="22"/>
        </w:rPr>
      </w:pP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Depuis une trentaine d'années, les instruments d'action publique (</w:t>
      </w:r>
      <w:proofErr w:type="spellStart"/>
      <w:r w:rsidRPr="00CA1F10">
        <w:rPr>
          <w:rFonts w:ascii="Didot" w:hAnsi="Didot" w:cs="Didot" w:hint="cs"/>
          <w:color w:val="000000"/>
          <w:sz w:val="18"/>
          <w:szCs w:val="18"/>
        </w:rPr>
        <w:t>Lascoumes</w:t>
      </w:r>
      <w:proofErr w:type="spellEnd"/>
      <w:r w:rsidRPr="00CA1F10">
        <w:rPr>
          <w:rFonts w:ascii="Didot" w:hAnsi="Didot" w:cs="Didot" w:hint="cs"/>
          <w:color w:val="000000"/>
          <w:sz w:val="18"/>
          <w:szCs w:val="18"/>
        </w:rPr>
        <w:t xml:space="preserve"> &amp; Le </w:t>
      </w:r>
      <w:proofErr w:type="spellStart"/>
      <w:r w:rsidRPr="00CA1F10">
        <w:rPr>
          <w:rFonts w:ascii="Didot" w:hAnsi="Didot" w:cs="Didot" w:hint="cs"/>
          <w:color w:val="000000"/>
          <w:sz w:val="18"/>
          <w:szCs w:val="18"/>
        </w:rPr>
        <w:t>Galès</w:t>
      </w:r>
      <w:proofErr w:type="spellEnd"/>
      <w:r w:rsidRPr="00CA1F10">
        <w:rPr>
          <w:rFonts w:ascii="Didot" w:hAnsi="Didot" w:cs="Didot" w:hint="cs"/>
          <w:color w:val="000000"/>
          <w:sz w:val="18"/>
          <w:szCs w:val="18"/>
        </w:rPr>
        <w:t>, 2004) destinés à rapprocher le monde des écoles de musique de celui de l'Éducation Nationale se sont considérablement multipliés. Cette inflation légale, visible à tous les étages du millefeuille public, illustre la volonté d'un rapprochement entre deux entités qui se sont souvent côtoyées tout en se distinguant drastiquement l'une de l'autre : « L'Éducation Nationale » et la « Culture ». Ce rapprochement, enraciné dans l'évolution référentielle de la politique musicale française (</w:t>
      </w:r>
      <w:proofErr w:type="spellStart"/>
      <w:r w:rsidRPr="00CA1F10">
        <w:rPr>
          <w:rFonts w:ascii="Didot" w:hAnsi="Didot" w:cs="Didot" w:hint="cs"/>
          <w:color w:val="000000"/>
          <w:sz w:val="18"/>
          <w:szCs w:val="18"/>
        </w:rPr>
        <w:t>Veitl</w:t>
      </w:r>
      <w:proofErr w:type="spellEnd"/>
      <w:r w:rsidRPr="00CA1F10">
        <w:rPr>
          <w:rFonts w:ascii="Didot" w:hAnsi="Didot" w:cs="Didot" w:hint="cs"/>
          <w:color w:val="000000"/>
          <w:sz w:val="18"/>
          <w:szCs w:val="18"/>
        </w:rPr>
        <w:t xml:space="preserve"> &amp; </w:t>
      </w:r>
      <w:proofErr w:type="spellStart"/>
      <w:r w:rsidRPr="00CA1F10">
        <w:rPr>
          <w:rFonts w:ascii="Didot" w:hAnsi="Didot" w:cs="Didot" w:hint="cs"/>
          <w:color w:val="000000"/>
          <w:sz w:val="18"/>
          <w:szCs w:val="18"/>
        </w:rPr>
        <w:t>Duchemin</w:t>
      </w:r>
      <w:proofErr w:type="spellEnd"/>
      <w:r w:rsidRPr="00CA1F10">
        <w:rPr>
          <w:rFonts w:ascii="Didot" w:hAnsi="Didot" w:cs="Didot" w:hint="cs"/>
          <w:color w:val="000000"/>
          <w:sz w:val="18"/>
          <w:szCs w:val="18"/>
        </w:rPr>
        <w:t xml:space="preserve">, 2000 ; Lefebvre, 2014), donne à voir des dispositifs qui matérialisent des missions hétérogènes qui installent un cadre </w:t>
      </w:r>
      <w:proofErr w:type="gramStart"/>
      <w:r w:rsidRPr="00CA1F10">
        <w:rPr>
          <w:rFonts w:ascii="Didot" w:hAnsi="Didot" w:cs="Didot" w:hint="cs"/>
          <w:color w:val="000000"/>
          <w:sz w:val="18"/>
          <w:szCs w:val="18"/>
        </w:rPr>
        <w:t>nouveau:</w:t>
      </w:r>
      <w:proofErr w:type="gramEnd"/>
      <w:r w:rsidRPr="00CA1F10">
        <w:rPr>
          <w:rFonts w:ascii="Didot" w:hAnsi="Didot" w:cs="Didot" w:hint="cs"/>
          <w:color w:val="000000"/>
          <w:sz w:val="18"/>
          <w:szCs w:val="18"/>
        </w:rPr>
        <w:t xml:space="preserve"> à côté du pôle d'excellence instrumentale qui caractérise historiquement le secteur (Lefebvre, 2014) se stabilisent des pôles territoriaux (valorisation) et sociaux (démocratisation/animation). </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 xml:space="preserve">Du point de vue des </w:t>
      </w:r>
      <w:proofErr w:type="spellStart"/>
      <w:r w:rsidRPr="00CA1F10">
        <w:rPr>
          <w:rFonts w:ascii="Didot" w:hAnsi="Didot" w:cs="Didot" w:hint="cs"/>
          <w:color w:val="000000"/>
          <w:sz w:val="18"/>
          <w:szCs w:val="18"/>
        </w:rPr>
        <w:t>enseignant.</w:t>
      </w:r>
      <w:proofErr w:type="gramStart"/>
      <w:r w:rsidRPr="00CA1F10">
        <w:rPr>
          <w:rFonts w:ascii="Didot" w:hAnsi="Didot" w:cs="Didot" w:hint="cs"/>
          <w:color w:val="000000"/>
          <w:sz w:val="18"/>
          <w:szCs w:val="18"/>
        </w:rPr>
        <w:t>e.s</w:t>
      </w:r>
      <w:proofErr w:type="spellEnd"/>
      <w:proofErr w:type="gramEnd"/>
      <w:r w:rsidRPr="00CA1F10">
        <w:rPr>
          <w:rFonts w:ascii="Didot" w:hAnsi="Didot" w:cs="Didot" w:hint="cs"/>
          <w:color w:val="000000"/>
          <w:sz w:val="18"/>
          <w:szCs w:val="18"/>
        </w:rPr>
        <w:t xml:space="preserve"> </w:t>
      </w:r>
      <w:proofErr w:type="spellStart"/>
      <w:r w:rsidRPr="00CA1F10">
        <w:rPr>
          <w:rFonts w:ascii="Didot" w:hAnsi="Didot" w:cs="Didot" w:hint="cs"/>
          <w:color w:val="000000"/>
          <w:sz w:val="18"/>
          <w:szCs w:val="18"/>
        </w:rPr>
        <w:t>spécialisé.e.s</w:t>
      </w:r>
      <w:proofErr w:type="spellEnd"/>
      <w:r w:rsidRPr="00CA1F10">
        <w:rPr>
          <w:rFonts w:ascii="Didot" w:hAnsi="Didot" w:cs="Didot" w:hint="cs"/>
          <w:color w:val="000000"/>
          <w:sz w:val="18"/>
          <w:szCs w:val="18"/>
        </w:rPr>
        <w:t xml:space="preserve"> de la musique - « chevilles ouvrières » de ce rapprochement côté « culture » - la situation semble beaucoup moins linéaire. En effet, au plan national, l'évolution des modalités d'accès au métier (</w:t>
      </w:r>
      <w:proofErr w:type="spellStart"/>
      <w:r w:rsidRPr="00CA1F10">
        <w:rPr>
          <w:rFonts w:ascii="Didot" w:hAnsi="Didot" w:cs="Didot" w:hint="cs"/>
          <w:color w:val="000000"/>
          <w:sz w:val="18"/>
          <w:szCs w:val="18"/>
        </w:rPr>
        <w:t>Pégourdie</w:t>
      </w:r>
      <w:proofErr w:type="spellEnd"/>
      <w:r w:rsidRPr="00CA1F10">
        <w:rPr>
          <w:rFonts w:ascii="Didot" w:hAnsi="Didot" w:cs="Didot" w:hint="cs"/>
          <w:color w:val="000000"/>
          <w:sz w:val="18"/>
          <w:szCs w:val="18"/>
        </w:rPr>
        <w:t>, 2015 ; 2014), l'évolution de la formation, de la prescription (Cintero, 2019) ou encore les modalités de financement des établissements d’enseignement artistique représentent une somme d'éléments hétérogènes qui font coexister – en plus d'une incertitude sur l'avenir du métier - plusieurs référentiels (Jobert &amp; Muller, 1987) qui génèrent, dans le quotidien, une somme non-négligeables d'incertitudes et de controverses professionnelles sur le travail enseignant (Clot, 2015), mis à l'épreuve (Lemieux, 2018) par de nouvelles configurations, de nouveaux dispositifs, souvent liés à cette injonction politique. Les évolutions des pôles de référence cités plus haut contribuent à l’extension et la remise en cause de la dichotomie caractérisant l'identité professionnelle des enseignants spécialisés de la musique (Regnard, 2011 ; Mark, 1998)</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La prescription que nous nous proposons d'étudier dans cette communication – Le schéma Métropolitain des enseignements artistiques de Lyon – ne déroge pas à cette règle, en ce qu'elle promeut en tant que critère financier distinctif la capacité des écoles de musique à générer des partenariats avec l'éducation nationale. Dans ce cadre, nous nous concentrerons ici sur la mise en place d'un partenariat concernant des Temps d’Accueil Périscolaires entre une école de musique et 7 écoles d'une ville de la métropole de Lyon.</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À ce titre nous émettons, en guise de problématique, la question suivante :</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i/>
          <w:iCs/>
          <w:color w:val="000000"/>
          <w:sz w:val="18"/>
          <w:szCs w:val="18"/>
        </w:rPr>
        <w:t>En quoi les controverses professionnelles propres aux TAP illustrent une mise en tension des identités professionnelles (Dubar, 2010) des enseignants spécialisés de la musique ?</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Cette communication sera l'occasion d'analyser, au sein de différentes écoles de musique, les </w:t>
      </w:r>
      <w:r w:rsidRPr="00CA1F10">
        <w:rPr>
          <w:rStyle w:val="lev"/>
          <w:rFonts w:ascii="Didot" w:hAnsi="Didot" w:cs="Didot" w:hint="cs"/>
          <w:color w:val="000000"/>
          <w:sz w:val="18"/>
          <w:szCs w:val="18"/>
        </w:rPr>
        <w:t>controverses</w:t>
      </w:r>
      <w:r w:rsidRPr="00CA1F10">
        <w:rPr>
          <w:rFonts w:ascii="Didot" w:hAnsi="Didot" w:cs="Didot" w:hint="cs"/>
          <w:color w:val="000000"/>
          <w:sz w:val="18"/>
          <w:szCs w:val="18"/>
        </w:rPr>
        <w:t> liées à la mise en place de TAP dans le cadre de partenariats entre des écoles de musique et des établissements scolaires répondant à une prescription politique métropolitaine.</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Nous proposerons, à travers cette communication, la présentation des premiers résultats d'une recherche sur les identités professionnelles des enseignants spécialisés de la musique, issue d'une thèse de doctorat en sciences de l'éducation encore en cours et qui se base – ici - sur le matériel suivant :</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 </w:t>
      </w:r>
    </w:p>
    <w:p w:rsidR="00AB442B" w:rsidRDefault="00AB442B" w:rsidP="00AB442B">
      <w:pPr>
        <w:pStyle w:val="NormalWeb"/>
        <w:jc w:val="both"/>
        <w:rPr>
          <w:rFonts w:ascii="Didot" w:hAnsi="Didot" w:cs="Didot"/>
          <w:color w:val="000000"/>
          <w:sz w:val="18"/>
          <w:szCs w:val="18"/>
        </w:rPr>
      </w:pPr>
      <w:r w:rsidRPr="00CA1F10">
        <w:rPr>
          <w:rFonts w:ascii="Didot" w:hAnsi="Didot" w:cs="Didot" w:hint="cs"/>
          <w:color w:val="000000"/>
          <w:sz w:val="18"/>
          <w:szCs w:val="18"/>
        </w:rPr>
        <w:t>- Une enquête quantitative portant sur 297 enseignants spécialisés de la musique Diplômés d'État.</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- 15 entretiens avec des directeurs d'école de musique</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- 20 entretiens avec des enseignants</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- 10 entretiens avec des techniciens métropolitains</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- 5 entretiens avec des représentants politiques métropolitains</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 Un corpus d'archives métropolitaines</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lastRenderedPageBreak/>
        <w:t> </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Pour analyser ces données, nous nous sommes basés sur la théorie de la traduction (</w:t>
      </w:r>
      <w:proofErr w:type="spellStart"/>
      <w:r w:rsidRPr="00CA1F10">
        <w:rPr>
          <w:rFonts w:ascii="Didot" w:hAnsi="Didot" w:cs="Didot" w:hint="cs"/>
          <w:color w:val="000000"/>
          <w:sz w:val="18"/>
          <w:szCs w:val="18"/>
        </w:rPr>
        <w:t>Akrich</w:t>
      </w:r>
      <w:proofErr w:type="spellEnd"/>
      <w:r w:rsidRPr="00CA1F10">
        <w:rPr>
          <w:rFonts w:ascii="Didot" w:hAnsi="Didot" w:cs="Didot" w:hint="cs"/>
          <w:color w:val="000000"/>
          <w:sz w:val="18"/>
          <w:szCs w:val="18"/>
        </w:rPr>
        <w:t xml:space="preserve">, </w:t>
      </w:r>
      <w:proofErr w:type="spellStart"/>
      <w:r w:rsidRPr="00CA1F10">
        <w:rPr>
          <w:rFonts w:ascii="Didot" w:hAnsi="Didot" w:cs="Didot" w:hint="cs"/>
          <w:color w:val="000000"/>
          <w:sz w:val="18"/>
          <w:szCs w:val="18"/>
        </w:rPr>
        <w:t>Callon</w:t>
      </w:r>
      <w:proofErr w:type="spellEnd"/>
      <w:r w:rsidRPr="00CA1F10">
        <w:rPr>
          <w:rFonts w:ascii="Didot" w:hAnsi="Didot" w:cs="Didot" w:hint="cs"/>
          <w:color w:val="000000"/>
          <w:sz w:val="18"/>
          <w:szCs w:val="18"/>
        </w:rPr>
        <w:t xml:space="preserve">, et </w:t>
      </w:r>
      <w:proofErr w:type="spellStart"/>
      <w:r w:rsidRPr="00CA1F10">
        <w:rPr>
          <w:rFonts w:ascii="Didot" w:hAnsi="Didot" w:cs="Didot" w:hint="cs"/>
          <w:color w:val="000000"/>
          <w:sz w:val="18"/>
          <w:szCs w:val="18"/>
        </w:rPr>
        <w:t>Latour</w:t>
      </w:r>
      <w:proofErr w:type="spellEnd"/>
      <w:r w:rsidRPr="00CA1F10">
        <w:rPr>
          <w:rFonts w:ascii="Didot" w:hAnsi="Didot" w:cs="Didot" w:hint="cs"/>
          <w:color w:val="000000"/>
          <w:sz w:val="18"/>
          <w:szCs w:val="18"/>
        </w:rPr>
        <w:t>, 2006), la sociologie des épreuves (Boltanski &amp; Thévenot, 2008 ; Lemieux, 2018) et la sociologie de l'action publique (</w:t>
      </w:r>
      <w:proofErr w:type="spellStart"/>
      <w:r w:rsidRPr="00CA1F10">
        <w:rPr>
          <w:rFonts w:ascii="Didot" w:hAnsi="Didot" w:cs="Didot" w:hint="cs"/>
          <w:color w:val="000000"/>
          <w:sz w:val="18"/>
          <w:szCs w:val="18"/>
        </w:rPr>
        <w:t>Lascoumes</w:t>
      </w:r>
      <w:proofErr w:type="spellEnd"/>
      <w:r w:rsidRPr="00CA1F10">
        <w:rPr>
          <w:rFonts w:ascii="Didot" w:hAnsi="Didot" w:cs="Didot" w:hint="cs"/>
          <w:color w:val="000000"/>
          <w:sz w:val="18"/>
          <w:szCs w:val="18"/>
        </w:rPr>
        <w:t xml:space="preserve"> &amp; Le </w:t>
      </w:r>
      <w:proofErr w:type="spellStart"/>
      <w:r w:rsidRPr="00CA1F10">
        <w:rPr>
          <w:rFonts w:ascii="Didot" w:hAnsi="Didot" w:cs="Didot" w:hint="cs"/>
          <w:color w:val="000000"/>
          <w:sz w:val="18"/>
          <w:szCs w:val="18"/>
        </w:rPr>
        <w:t>Galès</w:t>
      </w:r>
      <w:proofErr w:type="spellEnd"/>
      <w:r w:rsidRPr="00CA1F10">
        <w:rPr>
          <w:rFonts w:ascii="Didot" w:hAnsi="Didot" w:cs="Didot" w:hint="cs"/>
          <w:color w:val="000000"/>
          <w:sz w:val="18"/>
          <w:szCs w:val="18"/>
        </w:rPr>
        <w:t>, 2018).</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 xml:space="preserve">Dans cette communication, nous voudrions présenter les premiers résultats de notre </w:t>
      </w:r>
      <w:proofErr w:type="gramStart"/>
      <w:r w:rsidRPr="00CA1F10">
        <w:rPr>
          <w:rFonts w:ascii="Didot" w:hAnsi="Didot" w:cs="Didot" w:hint="cs"/>
          <w:color w:val="000000"/>
          <w:sz w:val="18"/>
          <w:szCs w:val="18"/>
        </w:rPr>
        <w:t>recherche:</w:t>
      </w:r>
      <w:proofErr w:type="gramEnd"/>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 </w:t>
      </w:r>
      <w:bookmarkStart w:id="0" w:name="_GoBack"/>
      <w:bookmarkEnd w:id="0"/>
    </w:p>
    <w:p w:rsidR="00AB442B" w:rsidRPr="00CA1F10" w:rsidRDefault="00AB442B" w:rsidP="00AB442B">
      <w:pPr>
        <w:pStyle w:val="NormalWeb"/>
        <w:jc w:val="both"/>
        <w:rPr>
          <w:rFonts w:ascii="Didot" w:hAnsi="Didot" w:cs="Didot" w:hint="cs"/>
          <w:color w:val="000000"/>
          <w:sz w:val="18"/>
          <w:szCs w:val="18"/>
        </w:rPr>
      </w:pPr>
      <w:r>
        <w:rPr>
          <w:rFonts w:ascii="Didot" w:hAnsi="Didot" w:cs="Didot"/>
          <w:color w:val="000000"/>
          <w:sz w:val="18"/>
          <w:szCs w:val="18"/>
        </w:rPr>
        <w:t xml:space="preserve">- </w:t>
      </w:r>
      <w:r w:rsidRPr="00CA1F10">
        <w:rPr>
          <w:rFonts w:ascii="Didot" w:hAnsi="Didot" w:cs="Didot" w:hint="cs"/>
          <w:color w:val="000000"/>
          <w:sz w:val="18"/>
          <w:szCs w:val="18"/>
        </w:rPr>
        <w:t>Les TAP cristallisent une somme hétérogène de traductions (</w:t>
      </w:r>
      <w:proofErr w:type="spellStart"/>
      <w:r w:rsidRPr="00CA1F10">
        <w:rPr>
          <w:rFonts w:ascii="Didot" w:hAnsi="Didot" w:cs="Didot" w:hint="cs"/>
          <w:color w:val="000000"/>
          <w:sz w:val="18"/>
          <w:szCs w:val="18"/>
        </w:rPr>
        <w:t>Callon</w:t>
      </w:r>
      <w:proofErr w:type="spellEnd"/>
      <w:r w:rsidRPr="00CA1F10">
        <w:rPr>
          <w:rFonts w:ascii="Didot" w:hAnsi="Didot" w:cs="Didot" w:hint="cs"/>
          <w:color w:val="000000"/>
          <w:sz w:val="18"/>
          <w:szCs w:val="18"/>
        </w:rPr>
        <w:t xml:space="preserve">, </w:t>
      </w:r>
      <w:proofErr w:type="spellStart"/>
      <w:r w:rsidRPr="00CA1F10">
        <w:rPr>
          <w:rFonts w:ascii="Didot" w:hAnsi="Didot" w:cs="Didot" w:hint="cs"/>
          <w:color w:val="000000"/>
          <w:sz w:val="18"/>
          <w:szCs w:val="18"/>
        </w:rPr>
        <w:t>Akrich</w:t>
      </w:r>
      <w:proofErr w:type="spellEnd"/>
      <w:r w:rsidRPr="00CA1F10">
        <w:rPr>
          <w:rFonts w:ascii="Didot" w:hAnsi="Didot" w:cs="Didot" w:hint="cs"/>
          <w:color w:val="000000"/>
          <w:sz w:val="18"/>
          <w:szCs w:val="18"/>
        </w:rPr>
        <w:t xml:space="preserve"> et </w:t>
      </w:r>
      <w:proofErr w:type="spellStart"/>
      <w:r w:rsidRPr="00CA1F10">
        <w:rPr>
          <w:rFonts w:ascii="Didot" w:hAnsi="Didot" w:cs="Didot" w:hint="cs"/>
          <w:color w:val="000000"/>
          <w:sz w:val="18"/>
          <w:szCs w:val="18"/>
        </w:rPr>
        <w:t>Latour</w:t>
      </w:r>
      <w:proofErr w:type="spellEnd"/>
      <w:r w:rsidRPr="00CA1F10">
        <w:rPr>
          <w:rFonts w:ascii="Didot" w:hAnsi="Didot" w:cs="Didot" w:hint="cs"/>
          <w:color w:val="000000"/>
          <w:sz w:val="18"/>
          <w:szCs w:val="18"/>
        </w:rPr>
        <w:t>, 2006) de la notion de démocratisation culturelle, qui circulent autant dans le « monde enseignant » que dans celui de l'administration.</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 Les TAP mettent en tension des éléments fondateurs des identités professionnelles des enseignants spécialisés de la musique (Enseignement vs Animation)</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 La mise en place des TAP résulte de compromis locaux, leur sens est donc propre à leur lieu de mise en œuvre.</w:t>
      </w:r>
    </w:p>
    <w:p w:rsidR="00AB442B" w:rsidRPr="00CA1F10" w:rsidRDefault="00AB442B" w:rsidP="00AB442B">
      <w:pPr>
        <w:pStyle w:val="NormalWeb"/>
        <w:jc w:val="both"/>
        <w:rPr>
          <w:rFonts w:ascii="Didot" w:hAnsi="Didot" w:cs="Didot" w:hint="cs"/>
          <w:color w:val="000000"/>
          <w:sz w:val="18"/>
          <w:szCs w:val="18"/>
        </w:rPr>
      </w:pPr>
      <w:r w:rsidRPr="00CA1F10">
        <w:rPr>
          <w:rFonts w:ascii="Didot" w:hAnsi="Didot" w:cs="Didot" w:hint="cs"/>
          <w:color w:val="000000"/>
          <w:sz w:val="18"/>
          <w:szCs w:val="18"/>
        </w:rPr>
        <w:t> </w:t>
      </w:r>
    </w:p>
    <w:p w:rsidR="00AB442B" w:rsidRPr="00CA1F10" w:rsidRDefault="00AB442B" w:rsidP="00AB442B">
      <w:pPr>
        <w:pStyle w:val="NormalWeb"/>
        <w:rPr>
          <w:rFonts w:ascii="Didot" w:hAnsi="Didot" w:cs="Didot" w:hint="cs"/>
          <w:color w:val="000000"/>
          <w:sz w:val="18"/>
          <w:szCs w:val="18"/>
        </w:rPr>
      </w:pPr>
      <w:r w:rsidRPr="00CA1F10">
        <w:rPr>
          <w:rFonts w:ascii="Didot" w:hAnsi="Didot" w:cs="Didot" w:hint="cs"/>
          <w:color w:val="000000"/>
          <w:sz w:val="18"/>
          <w:szCs w:val="18"/>
        </w:rPr>
        <w:t> </w:t>
      </w:r>
    </w:p>
    <w:p w:rsidR="00AB442B" w:rsidRPr="00CA1F10" w:rsidRDefault="00AB442B" w:rsidP="00AB442B">
      <w:pPr>
        <w:pStyle w:val="NormalWeb"/>
        <w:rPr>
          <w:rFonts w:ascii="Didot" w:hAnsi="Didot" w:cs="Didot" w:hint="cs"/>
          <w:color w:val="000000"/>
          <w:sz w:val="18"/>
          <w:szCs w:val="18"/>
        </w:rPr>
      </w:pPr>
      <w:r w:rsidRPr="00CA1F10">
        <w:rPr>
          <w:rStyle w:val="lev"/>
          <w:rFonts w:ascii="Didot" w:hAnsi="Didot" w:cs="Didot" w:hint="cs"/>
          <w:color w:val="000000"/>
          <w:sz w:val="18"/>
          <w:szCs w:val="18"/>
        </w:rPr>
        <w:t>Bibliographie sélective</w:t>
      </w:r>
    </w:p>
    <w:p w:rsidR="00AB442B" w:rsidRPr="00CA1F10" w:rsidRDefault="00AB442B" w:rsidP="00AB442B">
      <w:pPr>
        <w:pStyle w:val="NormalWeb"/>
        <w:rPr>
          <w:rFonts w:ascii="Didot" w:hAnsi="Didot" w:cs="Didot" w:hint="cs"/>
          <w:color w:val="000000"/>
          <w:sz w:val="18"/>
          <w:szCs w:val="18"/>
        </w:rPr>
      </w:pPr>
      <w:r w:rsidRPr="00CA1F10">
        <w:rPr>
          <w:rFonts w:ascii="Didot" w:hAnsi="Didot" w:cs="Didot" w:hint="cs"/>
          <w:color w:val="000000"/>
          <w:sz w:val="18"/>
          <w:szCs w:val="18"/>
        </w:rPr>
        <w:t> </w:t>
      </w:r>
    </w:p>
    <w:p w:rsidR="00AB442B" w:rsidRPr="00CA1F10" w:rsidRDefault="00AB442B" w:rsidP="00AB442B">
      <w:pPr>
        <w:pStyle w:val="NormalWeb"/>
        <w:rPr>
          <w:rFonts w:ascii="Didot" w:hAnsi="Didot" w:cs="Didot" w:hint="cs"/>
          <w:color w:val="000000"/>
          <w:sz w:val="18"/>
          <w:szCs w:val="18"/>
        </w:rPr>
      </w:pPr>
      <w:proofErr w:type="spellStart"/>
      <w:r w:rsidRPr="00CA1F10">
        <w:rPr>
          <w:rFonts w:ascii="Didot" w:hAnsi="Didot" w:cs="Didot" w:hint="cs"/>
          <w:color w:val="000000"/>
          <w:sz w:val="18"/>
          <w:szCs w:val="18"/>
        </w:rPr>
        <w:t>Akrich</w:t>
      </w:r>
      <w:proofErr w:type="spellEnd"/>
      <w:r w:rsidRPr="00CA1F10">
        <w:rPr>
          <w:rFonts w:ascii="Didot" w:hAnsi="Didot" w:cs="Didot" w:hint="cs"/>
          <w:color w:val="000000"/>
          <w:sz w:val="18"/>
          <w:szCs w:val="18"/>
        </w:rPr>
        <w:t xml:space="preserve">, M., </w:t>
      </w:r>
      <w:proofErr w:type="spellStart"/>
      <w:r w:rsidRPr="00CA1F10">
        <w:rPr>
          <w:rFonts w:ascii="Didot" w:hAnsi="Didot" w:cs="Didot" w:hint="cs"/>
          <w:color w:val="000000"/>
          <w:sz w:val="18"/>
          <w:szCs w:val="18"/>
        </w:rPr>
        <w:t>Callon</w:t>
      </w:r>
      <w:proofErr w:type="spellEnd"/>
      <w:r w:rsidRPr="00CA1F10">
        <w:rPr>
          <w:rFonts w:ascii="Didot" w:hAnsi="Didot" w:cs="Didot" w:hint="cs"/>
          <w:color w:val="000000"/>
          <w:sz w:val="18"/>
          <w:szCs w:val="18"/>
        </w:rPr>
        <w:t xml:space="preserve">, M., &amp; </w:t>
      </w:r>
      <w:proofErr w:type="spellStart"/>
      <w:r w:rsidRPr="00CA1F10">
        <w:rPr>
          <w:rFonts w:ascii="Didot" w:hAnsi="Didot" w:cs="Didot" w:hint="cs"/>
          <w:color w:val="000000"/>
          <w:sz w:val="18"/>
          <w:szCs w:val="18"/>
        </w:rPr>
        <w:t>Latour</w:t>
      </w:r>
      <w:proofErr w:type="spellEnd"/>
      <w:r w:rsidRPr="00CA1F10">
        <w:rPr>
          <w:rFonts w:ascii="Didot" w:hAnsi="Didot" w:cs="Didot" w:hint="cs"/>
          <w:color w:val="000000"/>
          <w:sz w:val="18"/>
          <w:szCs w:val="18"/>
        </w:rPr>
        <w:t>, B. (2006). </w:t>
      </w:r>
      <w:r w:rsidRPr="00CA1F10">
        <w:rPr>
          <w:rFonts w:ascii="Didot" w:hAnsi="Didot" w:cs="Didot" w:hint="cs"/>
          <w:i/>
          <w:iCs/>
          <w:color w:val="000000"/>
          <w:sz w:val="18"/>
          <w:szCs w:val="18"/>
        </w:rPr>
        <w:t xml:space="preserve">Sociologie de la </w:t>
      </w:r>
      <w:proofErr w:type="gramStart"/>
      <w:r w:rsidRPr="00CA1F10">
        <w:rPr>
          <w:rFonts w:ascii="Didot" w:hAnsi="Didot" w:cs="Didot" w:hint="cs"/>
          <w:i/>
          <w:iCs/>
          <w:color w:val="000000"/>
          <w:sz w:val="18"/>
          <w:szCs w:val="18"/>
        </w:rPr>
        <w:t>traduction:</w:t>
      </w:r>
      <w:proofErr w:type="gramEnd"/>
      <w:r w:rsidRPr="00CA1F10">
        <w:rPr>
          <w:rFonts w:ascii="Didot" w:hAnsi="Didot" w:cs="Didot" w:hint="cs"/>
          <w:i/>
          <w:iCs/>
          <w:color w:val="000000"/>
          <w:sz w:val="18"/>
          <w:szCs w:val="18"/>
        </w:rPr>
        <w:t xml:space="preserve"> textes fondateurs</w:t>
      </w:r>
      <w:r w:rsidRPr="00CA1F10">
        <w:rPr>
          <w:rFonts w:ascii="Didot" w:hAnsi="Didot" w:cs="Didot" w:hint="cs"/>
          <w:color w:val="000000"/>
          <w:sz w:val="18"/>
          <w:szCs w:val="18"/>
        </w:rPr>
        <w:t xml:space="preserve">. </w:t>
      </w:r>
      <w:proofErr w:type="gramStart"/>
      <w:r w:rsidRPr="00CA1F10">
        <w:rPr>
          <w:rFonts w:ascii="Didot" w:hAnsi="Didot" w:cs="Didot" w:hint="cs"/>
          <w:color w:val="000000"/>
          <w:sz w:val="18"/>
          <w:szCs w:val="18"/>
        </w:rPr>
        <w:t>Paris:</w:t>
      </w:r>
      <w:proofErr w:type="gramEnd"/>
      <w:r w:rsidRPr="00CA1F10">
        <w:rPr>
          <w:rFonts w:ascii="Didot" w:hAnsi="Didot" w:cs="Didot" w:hint="cs"/>
          <w:color w:val="000000"/>
          <w:sz w:val="18"/>
          <w:szCs w:val="18"/>
        </w:rPr>
        <w:t xml:space="preserve"> </w:t>
      </w:r>
      <w:proofErr w:type="spellStart"/>
      <w:r w:rsidRPr="00CA1F10">
        <w:rPr>
          <w:rFonts w:ascii="Didot" w:hAnsi="Didot" w:cs="Didot" w:hint="cs"/>
          <w:color w:val="000000"/>
          <w:sz w:val="18"/>
          <w:szCs w:val="18"/>
        </w:rPr>
        <w:t>Ecole</w:t>
      </w:r>
      <w:proofErr w:type="spellEnd"/>
      <w:r w:rsidRPr="00CA1F10">
        <w:rPr>
          <w:rFonts w:ascii="Didot" w:hAnsi="Didot" w:cs="Didot" w:hint="cs"/>
          <w:color w:val="000000"/>
          <w:sz w:val="18"/>
          <w:szCs w:val="18"/>
        </w:rPr>
        <w:t xml:space="preserve"> des mines de Paris.</w:t>
      </w:r>
    </w:p>
    <w:p w:rsidR="00AB442B" w:rsidRPr="00CA1F10" w:rsidRDefault="00AB442B" w:rsidP="00AB442B">
      <w:pPr>
        <w:pStyle w:val="NormalWeb"/>
        <w:rPr>
          <w:rFonts w:ascii="Didot" w:hAnsi="Didot" w:cs="Didot" w:hint="cs"/>
          <w:color w:val="000000"/>
          <w:sz w:val="18"/>
          <w:szCs w:val="18"/>
        </w:rPr>
      </w:pPr>
      <w:r w:rsidRPr="00CA1F10">
        <w:rPr>
          <w:rFonts w:ascii="Didot" w:hAnsi="Didot" w:cs="Didot" w:hint="cs"/>
          <w:color w:val="000000"/>
          <w:sz w:val="18"/>
          <w:szCs w:val="18"/>
        </w:rPr>
        <w:t>Boltanski, L., &amp; Thévenot, L. (2008). </w:t>
      </w:r>
      <w:r w:rsidRPr="00CA1F10">
        <w:rPr>
          <w:rFonts w:ascii="Didot" w:hAnsi="Didot" w:cs="Didot" w:hint="cs"/>
          <w:i/>
          <w:iCs/>
          <w:color w:val="000000"/>
          <w:sz w:val="18"/>
          <w:szCs w:val="18"/>
        </w:rPr>
        <w:t xml:space="preserve">De la </w:t>
      </w:r>
      <w:proofErr w:type="gramStart"/>
      <w:r w:rsidRPr="00CA1F10">
        <w:rPr>
          <w:rFonts w:ascii="Didot" w:hAnsi="Didot" w:cs="Didot" w:hint="cs"/>
          <w:i/>
          <w:iCs/>
          <w:color w:val="000000"/>
          <w:sz w:val="18"/>
          <w:szCs w:val="18"/>
        </w:rPr>
        <w:t>justification:</w:t>
      </w:r>
      <w:proofErr w:type="gramEnd"/>
      <w:r w:rsidRPr="00CA1F10">
        <w:rPr>
          <w:rFonts w:ascii="Didot" w:hAnsi="Didot" w:cs="Didot" w:hint="cs"/>
          <w:i/>
          <w:iCs/>
          <w:color w:val="000000"/>
          <w:sz w:val="18"/>
          <w:szCs w:val="18"/>
        </w:rPr>
        <w:t xml:space="preserve"> les économies de la grandeur</w:t>
      </w:r>
      <w:r w:rsidRPr="00CA1F10">
        <w:rPr>
          <w:rFonts w:ascii="Didot" w:hAnsi="Didot" w:cs="Didot" w:hint="cs"/>
          <w:color w:val="000000"/>
          <w:sz w:val="18"/>
          <w:szCs w:val="18"/>
        </w:rPr>
        <w:t xml:space="preserve">. </w:t>
      </w:r>
      <w:proofErr w:type="gramStart"/>
      <w:r w:rsidRPr="00CA1F10">
        <w:rPr>
          <w:rFonts w:ascii="Didot" w:hAnsi="Didot" w:cs="Didot" w:hint="cs"/>
          <w:color w:val="000000"/>
          <w:sz w:val="18"/>
          <w:szCs w:val="18"/>
        </w:rPr>
        <w:t>Paris:</w:t>
      </w:r>
      <w:proofErr w:type="gramEnd"/>
      <w:r w:rsidRPr="00CA1F10">
        <w:rPr>
          <w:rFonts w:ascii="Didot" w:hAnsi="Didot" w:cs="Didot" w:hint="cs"/>
          <w:color w:val="000000"/>
          <w:sz w:val="18"/>
          <w:szCs w:val="18"/>
        </w:rPr>
        <w:t xml:space="preserve"> Gallimard.</w:t>
      </w:r>
    </w:p>
    <w:p w:rsidR="00AB442B" w:rsidRPr="00CA1F10" w:rsidRDefault="00AB442B" w:rsidP="00AB442B">
      <w:pPr>
        <w:pStyle w:val="NormalWeb"/>
        <w:rPr>
          <w:rFonts w:ascii="Didot" w:hAnsi="Didot" w:cs="Didot" w:hint="cs"/>
          <w:color w:val="000000"/>
          <w:sz w:val="18"/>
          <w:szCs w:val="18"/>
        </w:rPr>
      </w:pPr>
      <w:proofErr w:type="spellStart"/>
      <w:r w:rsidRPr="00CA1F10">
        <w:rPr>
          <w:rFonts w:ascii="Didot" w:hAnsi="Didot" w:cs="Didot" w:hint="cs"/>
          <w:color w:val="000000"/>
          <w:sz w:val="18"/>
          <w:szCs w:val="18"/>
        </w:rPr>
        <w:t>Burban</w:t>
      </w:r>
      <w:proofErr w:type="spellEnd"/>
      <w:r w:rsidRPr="00CA1F10">
        <w:rPr>
          <w:rFonts w:ascii="Didot" w:hAnsi="Didot" w:cs="Didot" w:hint="cs"/>
          <w:color w:val="000000"/>
          <w:sz w:val="18"/>
          <w:szCs w:val="18"/>
        </w:rPr>
        <w:t>, F. (2007). </w:t>
      </w:r>
      <w:r w:rsidRPr="00CA1F10">
        <w:rPr>
          <w:rFonts w:ascii="Didot" w:hAnsi="Didot" w:cs="Didot" w:hint="cs"/>
          <w:i/>
          <w:iCs/>
          <w:color w:val="000000"/>
          <w:sz w:val="18"/>
          <w:szCs w:val="18"/>
        </w:rPr>
        <w:t>Musiciens ou enseignants</w:t>
      </w:r>
      <w:r w:rsidRPr="00CA1F10">
        <w:rPr>
          <w:i/>
          <w:iCs/>
          <w:color w:val="000000"/>
          <w:sz w:val="18"/>
          <w:szCs w:val="18"/>
        </w:rPr>
        <w:t> </w:t>
      </w:r>
      <w:r w:rsidRPr="00CA1F10">
        <w:rPr>
          <w:rFonts w:ascii="Didot" w:hAnsi="Didot" w:cs="Didot" w:hint="cs"/>
          <w:i/>
          <w:iCs/>
          <w:color w:val="000000"/>
          <w:sz w:val="18"/>
          <w:szCs w:val="18"/>
        </w:rPr>
        <w:t>? L'authenticité musicienne à l'épreuve de la formation et de l'expérience</w:t>
      </w:r>
      <w:r w:rsidRPr="00CA1F10">
        <w:rPr>
          <w:rFonts w:ascii="Didot" w:hAnsi="Didot" w:cs="Didot" w:hint="cs"/>
          <w:color w:val="000000"/>
          <w:sz w:val="18"/>
          <w:szCs w:val="18"/>
        </w:rPr>
        <w:t> (Thèse de doctorat en sciences de l'éducation). Université de Nantes, Nantes.</w:t>
      </w:r>
    </w:p>
    <w:p w:rsidR="00AB442B" w:rsidRPr="00CA1F10" w:rsidRDefault="00AB442B" w:rsidP="00AB442B">
      <w:pPr>
        <w:pStyle w:val="NormalWeb"/>
        <w:rPr>
          <w:rFonts w:ascii="Didot" w:hAnsi="Didot" w:cs="Didot" w:hint="cs"/>
          <w:color w:val="000000"/>
          <w:sz w:val="18"/>
          <w:szCs w:val="18"/>
        </w:rPr>
      </w:pPr>
      <w:r w:rsidRPr="00CA1F10">
        <w:rPr>
          <w:rFonts w:ascii="Didot" w:hAnsi="Didot" w:cs="Didot" w:hint="cs"/>
          <w:color w:val="000000"/>
          <w:sz w:val="18"/>
          <w:szCs w:val="18"/>
        </w:rPr>
        <w:t>Dubar, C. (2010). </w:t>
      </w:r>
      <w:r w:rsidRPr="00CA1F10">
        <w:rPr>
          <w:rFonts w:ascii="Didot" w:hAnsi="Didot" w:cs="Didot" w:hint="cs"/>
          <w:i/>
          <w:iCs/>
          <w:color w:val="000000"/>
          <w:sz w:val="18"/>
          <w:szCs w:val="18"/>
        </w:rPr>
        <w:t>La crise des identités</w:t>
      </w:r>
      <w:r w:rsidRPr="00CA1F10">
        <w:rPr>
          <w:rFonts w:ascii="Didot" w:hAnsi="Didot" w:cs="Didot" w:hint="cs"/>
          <w:color w:val="000000"/>
          <w:sz w:val="18"/>
          <w:szCs w:val="18"/>
        </w:rPr>
        <w:t> (4éd.). Presses Universitaires de France.</w:t>
      </w:r>
    </w:p>
    <w:p w:rsidR="00AB442B" w:rsidRPr="00CA1F10" w:rsidRDefault="00AB442B" w:rsidP="00AB442B">
      <w:pPr>
        <w:pStyle w:val="NormalWeb"/>
        <w:rPr>
          <w:rFonts w:ascii="Didot" w:hAnsi="Didot" w:cs="Didot" w:hint="cs"/>
          <w:color w:val="000000"/>
          <w:sz w:val="18"/>
          <w:szCs w:val="18"/>
        </w:rPr>
      </w:pPr>
      <w:proofErr w:type="spellStart"/>
      <w:r w:rsidRPr="00CA1F10">
        <w:rPr>
          <w:rFonts w:ascii="Didot" w:hAnsi="Didot" w:cs="Didot" w:hint="cs"/>
          <w:color w:val="000000"/>
          <w:sz w:val="18"/>
          <w:szCs w:val="18"/>
        </w:rPr>
        <w:t>Lascoumes</w:t>
      </w:r>
      <w:proofErr w:type="spellEnd"/>
      <w:r w:rsidRPr="00CA1F10">
        <w:rPr>
          <w:rFonts w:ascii="Didot" w:hAnsi="Didot" w:cs="Didot" w:hint="cs"/>
          <w:color w:val="000000"/>
          <w:sz w:val="18"/>
          <w:szCs w:val="18"/>
        </w:rPr>
        <w:t xml:space="preserve">, P., &amp; Le </w:t>
      </w:r>
      <w:proofErr w:type="spellStart"/>
      <w:r w:rsidRPr="00CA1F10">
        <w:rPr>
          <w:rFonts w:ascii="Didot" w:hAnsi="Didot" w:cs="Didot" w:hint="cs"/>
          <w:color w:val="000000"/>
          <w:sz w:val="18"/>
          <w:szCs w:val="18"/>
        </w:rPr>
        <w:t>Galès</w:t>
      </w:r>
      <w:proofErr w:type="spellEnd"/>
      <w:r w:rsidRPr="00CA1F10">
        <w:rPr>
          <w:rFonts w:ascii="Didot" w:hAnsi="Didot" w:cs="Didot" w:hint="cs"/>
          <w:color w:val="000000"/>
          <w:sz w:val="18"/>
          <w:szCs w:val="18"/>
        </w:rPr>
        <w:t>, P. (2004). </w:t>
      </w:r>
      <w:r w:rsidRPr="00CA1F10">
        <w:rPr>
          <w:rFonts w:ascii="Didot" w:hAnsi="Didot" w:cs="Didot" w:hint="cs"/>
          <w:i/>
          <w:iCs/>
          <w:color w:val="000000"/>
          <w:sz w:val="18"/>
          <w:szCs w:val="18"/>
        </w:rPr>
        <w:t>Gouverner par les instruments</w:t>
      </w:r>
      <w:r w:rsidRPr="00CA1F10">
        <w:rPr>
          <w:rFonts w:ascii="Didot" w:hAnsi="Didot" w:cs="Didot" w:hint="cs"/>
          <w:color w:val="000000"/>
          <w:sz w:val="18"/>
          <w:szCs w:val="18"/>
        </w:rPr>
        <w:t xml:space="preserve">. </w:t>
      </w:r>
      <w:proofErr w:type="gramStart"/>
      <w:r w:rsidRPr="00CA1F10">
        <w:rPr>
          <w:rFonts w:ascii="Didot" w:hAnsi="Didot" w:cs="Didot" w:hint="cs"/>
          <w:color w:val="000000"/>
          <w:sz w:val="18"/>
          <w:szCs w:val="18"/>
        </w:rPr>
        <w:t>Paris:</w:t>
      </w:r>
      <w:proofErr w:type="gramEnd"/>
      <w:r w:rsidRPr="00CA1F10">
        <w:rPr>
          <w:rFonts w:ascii="Didot" w:hAnsi="Didot" w:cs="Didot" w:hint="cs"/>
          <w:color w:val="000000"/>
          <w:sz w:val="18"/>
          <w:szCs w:val="18"/>
        </w:rPr>
        <w:t xml:space="preserve"> Les Presses de Sciences-Po.</w:t>
      </w:r>
    </w:p>
    <w:p w:rsidR="00AB442B" w:rsidRPr="00CA1F10" w:rsidRDefault="00AB442B" w:rsidP="00AB442B">
      <w:pPr>
        <w:pStyle w:val="NormalWeb"/>
        <w:rPr>
          <w:rFonts w:ascii="Didot" w:hAnsi="Didot" w:cs="Didot" w:hint="cs"/>
          <w:color w:val="000000"/>
          <w:sz w:val="18"/>
          <w:szCs w:val="18"/>
        </w:rPr>
      </w:pPr>
      <w:r w:rsidRPr="00CA1F10">
        <w:rPr>
          <w:rFonts w:ascii="Didot" w:hAnsi="Didot" w:cs="Didot" w:hint="cs"/>
          <w:color w:val="000000"/>
          <w:sz w:val="18"/>
          <w:szCs w:val="18"/>
        </w:rPr>
        <w:t> </w:t>
      </w:r>
    </w:p>
    <w:p w:rsidR="00AB442B" w:rsidRPr="00CA1F10" w:rsidRDefault="00AB442B" w:rsidP="00AB442B">
      <w:pPr>
        <w:pStyle w:val="NormalWeb"/>
        <w:rPr>
          <w:rFonts w:ascii="Didot" w:hAnsi="Didot" w:cs="Didot" w:hint="cs"/>
          <w:color w:val="000000"/>
          <w:sz w:val="18"/>
          <w:szCs w:val="18"/>
        </w:rPr>
      </w:pPr>
      <w:r w:rsidRPr="00CA1F10">
        <w:rPr>
          <w:rFonts w:ascii="Didot" w:hAnsi="Didot" w:cs="Didot" w:hint="cs"/>
          <w:color w:val="000000"/>
          <w:sz w:val="18"/>
          <w:szCs w:val="18"/>
        </w:rPr>
        <w:t> </w:t>
      </w:r>
    </w:p>
    <w:p w:rsidR="00AB442B" w:rsidRPr="00CA1F10" w:rsidRDefault="00AB442B" w:rsidP="00AB442B">
      <w:pPr>
        <w:pStyle w:val="NormalWeb"/>
        <w:rPr>
          <w:rFonts w:ascii="Didot" w:hAnsi="Didot" w:cs="Didot" w:hint="cs"/>
          <w:color w:val="000000"/>
          <w:sz w:val="18"/>
          <w:szCs w:val="18"/>
        </w:rPr>
      </w:pPr>
      <w:r w:rsidRPr="00CA1F10">
        <w:rPr>
          <w:rStyle w:val="lev"/>
          <w:rFonts w:ascii="Didot" w:hAnsi="Didot" w:cs="Didot" w:hint="cs"/>
          <w:color w:val="000000"/>
          <w:sz w:val="18"/>
          <w:szCs w:val="18"/>
        </w:rPr>
        <w:t>Bibliographie </w:t>
      </w:r>
    </w:p>
    <w:p w:rsidR="00AB442B" w:rsidRPr="00CA1F10" w:rsidRDefault="00AB442B" w:rsidP="00AB442B">
      <w:pPr>
        <w:pStyle w:val="NormalWeb"/>
        <w:rPr>
          <w:rFonts w:ascii="Didot" w:hAnsi="Didot" w:cs="Didot" w:hint="cs"/>
          <w:color w:val="000000"/>
          <w:sz w:val="18"/>
          <w:szCs w:val="18"/>
        </w:rPr>
      </w:pPr>
      <w:r w:rsidRPr="00CA1F10">
        <w:rPr>
          <w:rFonts w:ascii="Didot" w:hAnsi="Didot" w:cs="Didot" w:hint="cs"/>
          <w:color w:val="000000"/>
          <w:sz w:val="18"/>
          <w:szCs w:val="18"/>
        </w:rPr>
        <w:t>Cintero, J. (à paraître en 2019) « De l'art de se situer. Entre héritage et prescription, éléments pour une analyse pragmatique des identités professionnelles des enseignants spécialisés de la musique ». </w:t>
      </w:r>
      <w:r w:rsidRPr="00CA1F10">
        <w:rPr>
          <w:rFonts w:ascii="Didot" w:hAnsi="Didot" w:cs="Didot" w:hint="cs"/>
          <w:i/>
          <w:iCs/>
          <w:color w:val="000000"/>
          <w:sz w:val="18"/>
          <w:szCs w:val="18"/>
        </w:rPr>
        <w:t>Cahiers de la Recherche sur l'éducation et les Savoirs</w:t>
      </w:r>
      <w:r w:rsidRPr="00CA1F10">
        <w:rPr>
          <w:rFonts w:ascii="Didot" w:hAnsi="Didot" w:cs="Didot" w:hint="cs"/>
          <w:color w:val="000000"/>
          <w:sz w:val="18"/>
          <w:szCs w:val="18"/>
        </w:rPr>
        <w:t>, 18.</w:t>
      </w:r>
    </w:p>
    <w:p w:rsidR="00AB442B" w:rsidRPr="00CA1F10" w:rsidRDefault="00AB442B" w:rsidP="00AB442B">
      <w:pPr>
        <w:pStyle w:val="NormalWeb"/>
        <w:rPr>
          <w:rFonts w:ascii="Didot" w:hAnsi="Didot" w:cs="Didot" w:hint="cs"/>
          <w:color w:val="000000"/>
          <w:sz w:val="18"/>
          <w:szCs w:val="18"/>
        </w:rPr>
      </w:pPr>
      <w:r w:rsidRPr="00CA1F10">
        <w:rPr>
          <w:rFonts w:ascii="Didot" w:hAnsi="Didot" w:cs="Didot" w:hint="cs"/>
          <w:color w:val="000000"/>
          <w:sz w:val="18"/>
          <w:szCs w:val="18"/>
        </w:rPr>
        <w:t>Clot, Y. (2015). </w:t>
      </w:r>
      <w:r w:rsidRPr="00CA1F10">
        <w:rPr>
          <w:rFonts w:ascii="Didot" w:hAnsi="Didot" w:cs="Didot" w:hint="cs"/>
          <w:i/>
          <w:iCs/>
          <w:color w:val="000000"/>
          <w:sz w:val="18"/>
          <w:szCs w:val="18"/>
        </w:rPr>
        <w:t xml:space="preserve">Le travail à </w:t>
      </w:r>
      <w:proofErr w:type="spellStart"/>
      <w:proofErr w:type="gramStart"/>
      <w:r w:rsidRPr="00CA1F10">
        <w:rPr>
          <w:rFonts w:ascii="Didot" w:hAnsi="Didot" w:cs="Didot" w:hint="cs"/>
          <w:i/>
          <w:iCs/>
          <w:color w:val="000000"/>
          <w:sz w:val="18"/>
          <w:szCs w:val="18"/>
        </w:rPr>
        <w:t>coeur</w:t>
      </w:r>
      <w:proofErr w:type="spellEnd"/>
      <w:r w:rsidRPr="00CA1F10">
        <w:rPr>
          <w:rFonts w:ascii="Didot" w:hAnsi="Didot" w:cs="Didot" w:hint="cs"/>
          <w:i/>
          <w:iCs/>
          <w:color w:val="000000"/>
          <w:sz w:val="18"/>
          <w:szCs w:val="18"/>
        </w:rPr>
        <w:t>:</w:t>
      </w:r>
      <w:proofErr w:type="gramEnd"/>
      <w:r w:rsidRPr="00CA1F10">
        <w:rPr>
          <w:rFonts w:ascii="Didot" w:hAnsi="Didot" w:cs="Didot" w:hint="cs"/>
          <w:i/>
          <w:iCs/>
          <w:color w:val="000000"/>
          <w:sz w:val="18"/>
          <w:szCs w:val="18"/>
        </w:rPr>
        <w:t xml:space="preserve"> pour en finir avec les risques psychosociaux</w:t>
      </w:r>
      <w:r w:rsidRPr="00CA1F10">
        <w:rPr>
          <w:rFonts w:ascii="Didot" w:hAnsi="Didot" w:cs="Didot" w:hint="cs"/>
          <w:color w:val="000000"/>
          <w:sz w:val="18"/>
          <w:szCs w:val="18"/>
        </w:rPr>
        <w:t xml:space="preserve">. </w:t>
      </w:r>
      <w:proofErr w:type="gramStart"/>
      <w:r w:rsidRPr="00CA1F10">
        <w:rPr>
          <w:rFonts w:ascii="Didot" w:hAnsi="Didot" w:cs="Didot" w:hint="cs"/>
          <w:color w:val="000000"/>
          <w:sz w:val="18"/>
          <w:szCs w:val="18"/>
        </w:rPr>
        <w:t>Paris:</w:t>
      </w:r>
      <w:proofErr w:type="gramEnd"/>
      <w:r w:rsidRPr="00CA1F10">
        <w:rPr>
          <w:rFonts w:ascii="Didot" w:hAnsi="Didot" w:cs="Didot" w:hint="cs"/>
          <w:color w:val="000000"/>
          <w:sz w:val="18"/>
          <w:szCs w:val="18"/>
        </w:rPr>
        <w:t xml:space="preserve"> la Découverte.</w:t>
      </w:r>
    </w:p>
    <w:p w:rsidR="00AB442B" w:rsidRPr="00CA1F10" w:rsidRDefault="00AB442B" w:rsidP="00AB442B">
      <w:pPr>
        <w:pStyle w:val="NormalWeb"/>
        <w:rPr>
          <w:rFonts w:ascii="Didot" w:hAnsi="Didot" w:cs="Didot" w:hint="cs"/>
          <w:color w:val="000000"/>
          <w:sz w:val="18"/>
          <w:szCs w:val="18"/>
        </w:rPr>
      </w:pPr>
      <w:r w:rsidRPr="00CA1F10">
        <w:rPr>
          <w:rFonts w:ascii="Didot" w:hAnsi="Didot" w:cs="Didot" w:hint="cs"/>
          <w:color w:val="000000"/>
          <w:sz w:val="18"/>
          <w:szCs w:val="18"/>
        </w:rPr>
        <w:t>Jobert, B., &amp; Muller, P. (1987). </w:t>
      </w:r>
      <w:r w:rsidRPr="00CA1F10">
        <w:rPr>
          <w:rFonts w:ascii="Didot" w:hAnsi="Didot" w:cs="Didot" w:hint="cs"/>
          <w:i/>
          <w:iCs/>
          <w:color w:val="000000"/>
          <w:sz w:val="18"/>
          <w:szCs w:val="18"/>
        </w:rPr>
        <w:t xml:space="preserve">L'État en </w:t>
      </w:r>
      <w:proofErr w:type="gramStart"/>
      <w:r w:rsidRPr="00CA1F10">
        <w:rPr>
          <w:rFonts w:ascii="Didot" w:hAnsi="Didot" w:cs="Didot" w:hint="cs"/>
          <w:i/>
          <w:iCs/>
          <w:color w:val="000000"/>
          <w:sz w:val="18"/>
          <w:szCs w:val="18"/>
        </w:rPr>
        <w:t>action:</w:t>
      </w:r>
      <w:proofErr w:type="gramEnd"/>
      <w:r w:rsidRPr="00CA1F10">
        <w:rPr>
          <w:rFonts w:ascii="Didot" w:hAnsi="Didot" w:cs="Didot" w:hint="cs"/>
          <w:i/>
          <w:iCs/>
          <w:color w:val="000000"/>
          <w:sz w:val="18"/>
          <w:szCs w:val="18"/>
        </w:rPr>
        <w:t xml:space="preserve"> politiques publiques et corporatismes</w:t>
      </w:r>
      <w:r w:rsidRPr="00CA1F10">
        <w:rPr>
          <w:rFonts w:ascii="Didot" w:hAnsi="Didot" w:cs="Didot" w:hint="cs"/>
          <w:color w:val="000000"/>
          <w:sz w:val="18"/>
          <w:szCs w:val="18"/>
        </w:rPr>
        <w:t xml:space="preserve"> (1re éd). </w:t>
      </w:r>
      <w:proofErr w:type="gramStart"/>
      <w:r w:rsidRPr="00CA1F10">
        <w:rPr>
          <w:rFonts w:ascii="Didot" w:hAnsi="Didot" w:cs="Didot" w:hint="cs"/>
          <w:color w:val="000000"/>
          <w:sz w:val="18"/>
          <w:szCs w:val="18"/>
        </w:rPr>
        <w:t>Paris:</w:t>
      </w:r>
      <w:proofErr w:type="gramEnd"/>
      <w:r w:rsidRPr="00CA1F10">
        <w:rPr>
          <w:rFonts w:ascii="Didot" w:hAnsi="Didot" w:cs="Didot" w:hint="cs"/>
          <w:color w:val="000000"/>
          <w:sz w:val="18"/>
          <w:szCs w:val="18"/>
        </w:rPr>
        <w:t xml:space="preserve"> Presses universitaires de France.</w:t>
      </w:r>
    </w:p>
    <w:p w:rsidR="00AB442B" w:rsidRPr="00CA1F10" w:rsidRDefault="00AB442B" w:rsidP="00AB442B">
      <w:pPr>
        <w:pStyle w:val="NormalWeb"/>
        <w:rPr>
          <w:rFonts w:ascii="Didot" w:hAnsi="Didot" w:cs="Didot" w:hint="cs"/>
          <w:color w:val="000000"/>
          <w:sz w:val="18"/>
          <w:szCs w:val="18"/>
        </w:rPr>
      </w:pPr>
      <w:proofErr w:type="spellStart"/>
      <w:r w:rsidRPr="00CA1F10">
        <w:rPr>
          <w:rFonts w:ascii="Didot" w:hAnsi="Didot" w:cs="Didot" w:hint="cs"/>
          <w:color w:val="000000"/>
          <w:sz w:val="18"/>
          <w:szCs w:val="18"/>
        </w:rPr>
        <w:t>Lascoumes</w:t>
      </w:r>
      <w:proofErr w:type="spellEnd"/>
      <w:r w:rsidRPr="00CA1F10">
        <w:rPr>
          <w:rFonts w:ascii="Didot" w:hAnsi="Didot" w:cs="Didot" w:hint="cs"/>
          <w:color w:val="000000"/>
          <w:sz w:val="18"/>
          <w:szCs w:val="18"/>
        </w:rPr>
        <w:t xml:space="preserve">, P., &amp; Le </w:t>
      </w:r>
      <w:proofErr w:type="spellStart"/>
      <w:r w:rsidRPr="00CA1F10">
        <w:rPr>
          <w:rFonts w:ascii="Didot" w:hAnsi="Didot" w:cs="Didot" w:hint="cs"/>
          <w:color w:val="000000"/>
          <w:sz w:val="18"/>
          <w:szCs w:val="18"/>
        </w:rPr>
        <w:t>Galès</w:t>
      </w:r>
      <w:proofErr w:type="spellEnd"/>
      <w:r w:rsidRPr="00CA1F10">
        <w:rPr>
          <w:rFonts w:ascii="Didot" w:hAnsi="Didot" w:cs="Didot" w:hint="cs"/>
          <w:color w:val="000000"/>
          <w:sz w:val="18"/>
          <w:szCs w:val="18"/>
        </w:rPr>
        <w:t>, P. (2018). </w:t>
      </w:r>
      <w:r w:rsidRPr="00CA1F10">
        <w:rPr>
          <w:rFonts w:ascii="Didot" w:hAnsi="Didot" w:cs="Didot" w:hint="cs"/>
          <w:i/>
          <w:iCs/>
          <w:color w:val="000000"/>
          <w:sz w:val="18"/>
          <w:szCs w:val="18"/>
        </w:rPr>
        <w:t>Sociologie de l'action publique</w:t>
      </w:r>
      <w:r w:rsidRPr="00CA1F10">
        <w:rPr>
          <w:rFonts w:ascii="Didot" w:hAnsi="Didot" w:cs="Didot" w:hint="cs"/>
          <w:color w:val="000000"/>
          <w:sz w:val="18"/>
          <w:szCs w:val="18"/>
        </w:rPr>
        <w:t xml:space="preserve">. </w:t>
      </w:r>
      <w:proofErr w:type="gramStart"/>
      <w:r w:rsidRPr="00CA1F10">
        <w:rPr>
          <w:rFonts w:ascii="Didot" w:hAnsi="Didot" w:cs="Didot" w:hint="cs"/>
          <w:color w:val="000000"/>
          <w:sz w:val="18"/>
          <w:szCs w:val="18"/>
        </w:rPr>
        <w:t>Malakoff:</w:t>
      </w:r>
      <w:proofErr w:type="gramEnd"/>
      <w:r w:rsidRPr="00CA1F10">
        <w:rPr>
          <w:rFonts w:ascii="Didot" w:hAnsi="Didot" w:cs="Didot" w:hint="cs"/>
          <w:color w:val="000000"/>
          <w:sz w:val="18"/>
          <w:szCs w:val="18"/>
        </w:rPr>
        <w:t xml:space="preserve"> Armand Colin.</w:t>
      </w:r>
    </w:p>
    <w:p w:rsidR="00AB442B" w:rsidRPr="00CA1F10" w:rsidRDefault="00AB442B" w:rsidP="00AB442B">
      <w:pPr>
        <w:pStyle w:val="NormalWeb"/>
        <w:rPr>
          <w:rFonts w:ascii="Didot" w:hAnsi="Didot" w:cs="Didot" w:hint="cs"/>
          <w:color w:val="000000"/>
          <w:sz w:val="18"/>
          <w:szCs w:val="18"/>
        </w:rPr>
      </w:pPr>
      <w:r w:rsidRPr="0068394B">
        <w:rPr>
          <w:rFonts w:ascii="Didot" w:hAnsi="Didot" w:cs="Didot" w:hint="cs"/>
          <w:color w:val="000000"/>
          <w:sz w:val="18"/>
          <w:szCs w:val="18"/>
        </w:rPr>
        <w:lastRenderedPageBreak/>
        <w:t>Lefebvre, N. (2014). </w:t>
      </w:r>
      <w:r w:rsidRPr="0068394B">
        <w:rPr>
          <w:rFonts w:ascii="Didot" w:hAnsi="Didot" w:cs="Didot" w:hint="cs"/>
          <w:i/>
          <w:color w:val="000000"/>
          <w:sz w:val="18"/>
          <w:szCs w:val="18"/>
        </w:rPr>
        <w:t>Marcel Landowski. Une politique fondatrice de l’enseignement musical 1966-1974</w:t>
      </w:r>
      <w:r w:rsidRPr="0068394B">
        <w:rPr>
          <w:rFonts w:ascii="Didot" w:hAnsi="Didot" w:cs="Didot" w:hint="cs"/>
          <w:color w:val="000000"/>
          <w:sz w:val="18"/>
          <w:szCs w:val="18"/>
        </w:rPr>
        <w:t xml:space="preserve">. Lyon : </w:t>
      </w:r>
      <w:proofErr w:type="spellStart"/>
      <w:r w:rsidRPr="0068394B">
        <w:rPr>
          <w:rFonts w:ascii="Didot" w:hAnsi="Didot" w:cs="Didot" w:hint="cs"/>
          <w:color w:val="000000"/>
          <w:sz w:val="18"/>
          <w:szCs w:val="18"/>
        </w:rPr>
        <w:t>Cefedem</w:t>
      </w:r>
      <w:proofErr w:type="spellEnd"/>
      <w:r w:rsidRPr="0068394B">
        <w:rPr>
          <w:rFonts w:ascii="Didot" w:hAnsi="Didot" w:cs="Didot" w:hint="cs"/>
          <w:color w:val="000000"/>
          <w:sz w:val="18"/>
          <w:szCs w:val="18"/>
        </w:rPr>
        <w:t xml:space="preserve"> Rhône-Alpes, Comité d’histoire du ministère de la Culture et de la Communication.</w:t>
      </w:r>
    </w:p>
    <w:p w:rsidR="00AB442B" w:rsidRPr="00CA1F10" w:rsidRDefault="00AB442B" w:rsidP="00AB442B">
      <w:pPr>
        <w:pStyle w:val="NormalWeb"/>
        <w:rPr>
          <w:rFonts w:ascii="Didot" w:hAnsi="Didot" w:cs="Didot" w:hint="cs"/>
          <w:color w:val="000000"/>
          <w:sz w:val="18"/>
          <w:szCs w:val="18"/>
        </w:rPr>
      </w:pPr>
      <w:r w:rsidRPr="00CA1F10">
        <w:rPr>
          <w:rFonts w:ascii="Didot" w:hAnsi="Didot" w:cs="Didot" w:hint="cs"/>
          <w:color w:val="000000"/>
          <w:sz w:val="18"/>
          <w:szCs w:val="18"/>
        </w:rPr>
        <w:t>Lemieux, C. (2018). </w:t>
      </w:r>
      <w:r w:rsidRPr="00CA1F10">
        <w:rPr>
          <w:rFonts w:ascii="Didot" w:hAnsi="Didot" w:cs="Didot" w:hint="cs"/>
          <w:i/>
          <w:iCs/>
          <w:color w:val="000000"/>
          <w:sz w:val="18"/>
          <w:szCs w:val="18"/>
        </w:rPr>
        <w:t>La sociologie pragmatique</w:t>
      </w:r>
      <w:r w:rsidRPr="00CA1F10">
        <w:rPr>
          <w:rFonts w:ascii="Didot" w:hAnsi="Didot" w:cs="Didot" w:hint="cs"/>
          <w:color w:val="000000"/>
          <w:sz w:val="18"/>
          <w:szCs w:val="18"/>
        </w:rPr>
        <w:t xml:space="preserve">. </w:t>
      </w:r>
      <w:proofErr w:type="gramStart"/>
      <w:r w:rsidRPr="00CA1F10">
        <w:rPr>
          <w:rFonts w:ascii="Didot" w:hAnsi="Didot" w:cs="Didot" w:hint="cs"/>
          <w:color w:val="000000"/>
          <w:sz w:val="18"/>
          <w:szCs w:val="18"/>
        </w:rPr>
        <w:t>Paris:</w:t>
      </w:r>
      <w:proofErr w:type="gramEnd"/>
      <w:r w:rsidRPr="00CA1F10">
        <w:rPr>
          <w:rFonts w:ascii="Didot" w:hAnsi="Didot" w:cs="Didot" w:hint="cs"/>
          <w:color w:val="000000"/>
          <w:sz w:val="18"/>
          <w:szCs w:val="18"/>
        </w:rPr>
        <w:t xml:space="preserve"> La découverte.</w:t>
      </w:r>
    </w:p>
    <w:p w:rsidR="00AB442B" w:rsidRPr="00CA1F10" w:rsidRDefault="00AB442B" w:rsidP="00AB442B">
      <w:pPr>
        <w:pStyle w:val="NormalWeb"/>
        <w:rPr>
          <w:rFonts w:ascii="Didot" w:hAnsi="Didot" w:cs="Didot" w:hint="cs"/>
          <w:color w:val="000000"/>
          <w:sz w:val="18"/>
          <w:szCs w:val="18"/>
        </w:rPr>
      </w:pPr>
      <w:r w:rsidRPr="00F526CF">
        <w:rPr>
          <w:rFonts w:ascii="Didot" w:hAnsi="Didot" w:cs="Didot" w:hint="cs"/>
          <w:color w:val="000000"/>
          <w:sz w:val="18"/>
          <w:szCs w:val="18"/>
        </w:rPr>
        <w:t xml:space="preserve">Mark, D. (1998). The Music </w:t>
      </w:r>
      <w:proofErr w:type="spellStart"/>
      <w:r w:rsidRPr="00F526CF">
        <w:rPr>
          <w:rFonts w:ascii="Didot" w:hAnsi="Didot" w:cs="Didot" w:hint="cs"/>
          <w:color w:val="000000"/>
          <w:sz w:val="18"/>
          <w:szCs w:val="18"/>
        </w:rPr>
        <w:t>Teacher’s</w:t>
      </w:r>
      <w:proofErr w:type="spellEnd"/>
      <w:r w:rsidRPr="00F526CF">
        <w:rPr>
          <w:rFonts w:ascii="Didot" w:hAnsi="Didot" w:cs="Didot" w:hint="cs"/>
          <w:color w:val="000000"/>
          <w:sz w:val="18"/>
          <w:szCs w:val="18"/>
        </w:rPr>
        <w:t xml:space="preserve"> </w:t>
      </w:r>
      <w:proofErr w:type="spellStart"/>
      <w:r w:rsidRPr="00F526CF">
        <w:rPr>
          <w:rFonts w:ascii="Didot" w:hAnsi="Didot" w:cs="Didot" w:hint="cs"/>
          <w:color w:val="000000"/>
          <w:sz w:val="18"/>
          <w:szCs w:val="18"/>
        </w:rPr>
        <w:t>Dilemma</w:t>
      </w:r>
      <w:proofErr w:type="spellEnd"/>
      <w:r w:rsidRPr="00F526CF">
        <w:rPr>
          <w:rFonts w:ascii="Didot" w:hAnsi="Didot" w:cs="Didot" w:hint="cs"/>
          <w:color w:val="000000"/>
          <w:sz w:val="18"/>
          <w:szCs w:val="18"/>
        </w:rPr>
        <w:t xml:space="preserve"> — </w:t>
      </w:r>
      <w:proofErr w:type="spellStart"/>
      <w:r w:rsidRPr="00F526CF">
        <w:rPr>
          <w:rFonts w:ascii="Didot" w:hAnsi="Didot" w:cs="Didot" w:hint="cs"/>
          <w:color w:val="000000"/>
          <w:sz w:val="18"/>
          <w:szCs w:val="18"/>
        </w:rPr>
        <w:t>Musician</w:t>
      </w:r>
      <w:proofErr w:type="spellEnd"/>
      <w:r w:rsidRPr="00F526CF">
        <w:rPr>
          <w:rFonts w:ascii="Didot" w:hAnsi="Didot" w:cs="Didot" w:hint="cs"/>
          <w:color w:val="000000"/>
          <w:sz w:val="18"/>
          <w:szCs w:val="18"/>
        </w:rPr>
        <w:t xml:space="preserve"> or </w:t>
      </w:r>
      <w:proofErr w:type="gramStart"/>
      <w:r w:rsidRPr="00F526CF">
        <w:rPr>
          <w:rFonts w:ascii="Didot" w:hAnsi="Didot" w:cs="Didot" w:hint="cs"/>
          <w:color w:val="000000"/>
          <w:sz w:val="18"/>
          <w:szCs w:val="18"/>
        </w:rPr>
        <w:t>Teacher?</w:t>
      </w:r>
      <w:proofErr w:type="gramEnd"/>
      <w:r w:rsidRPr="00F526CF">
        <w:rPr>
          <w:rFonts w:ascii="Didot" w:hAnsi="Didot" w:cs="Didot" w:hint="cs"/>
          <w:color w:val="000000"/>
          <w:sz w:val="18"/>
          <w:szCs w:val="18"/>
        </w:rPr>
        <w:t xml:space="preserve"> / </w:t>
      </w:r>
      <w:proofErr w:type="spellStart"/>
      <w:r w:rsidRPr="00F526CF">
        <w:rPr>
          <w:rFonts w:ascii="Didot" w:hAnsi="Didot" w:cs="Didot" w:hint="cs"/>
          <w:color w:val="000000"/>
          <w:sz w:val="18"/>
          <w:szCs w:val="18"/>
        </w:rPr>
        <w:t>Das</w:t>
      </w:r>
      <w:proofErr w:type="spellEnd"/>
      <w:r w:rsidRPr="00F526CF">
        <w:rPr>
          <w:rFonts w:ascii="Didot" w:hAnsi="Didot" w:cs="Didot" w:hint="cs"/>
          <w:color w:val="000000"/>
          <w:sz w:val="18"/>
          <w:szCs w:val="18"/>
        </w:rPr>
        <w:t xml:space="preserve"> </w:t>
      </w:r>
      <w:proofErr w:type="spellStart"/>
      <w:r w:rsidRPr="00F526CF">
        <w:rPr>
          <w:rFonts w:ascii="Didot" w:hAnsi="Didot" w:cs="Didot" w:hint="cs"/>
          <w:color w:val="000000"/>
          <w:sz w:val="18"/>
          <w:szCs w:val="18"/>
        </w:rPr>
        <w:t>Dilemma</w:t>
      </w:r>
      <w:proofErr w:type="spellEnd"/>
      <w:r w:rsidRPr="00F526CF">
        <w:rPr>
          <w:rFonts w:ascii="Didot" w:hAnsi="Didot" w:cs="Didot" w:hint="cs"/>
          <w:color w:val="000000"/>
          <w:sz w:val="18"/>
          <w:szCs w:val="18"/>
        </w:rPr>
        <w:t xml:space="preserve"> des </w:t>
      </w:r>
      <w:proofErr w:type="spellStart"/>
      <w:r w:rsidRPr="00F526CF">
        <w:rPr>
          <w:rFonts w:ascii="Didot" w:hAnsi="Didot" w:cs="Didot" w:hint="cs"/>
          <w:color w:val="000000"/>
          <w:sz w:val="18"/>
          <w:szCs w:val="18"/>
        </w:rPr>
        <w:t>Musiklehrers</w:t>
      </w:r>
      <w:proofErr w:type="spellEnd"/>
      <w:r w:rsidRPr="00F526CF">
        <w:rPr>
          <w:rFonts w:ascii="Didot" w:hAnsi="Didot" w:cs="Didot" w:hint="cs"/>
          <w:color w:val="000000"/>
          <w:sz w:val="18"/>
          <w:szCs w:val="18"/>
        </w:rPr>
        <w:t xml:space="preserve"> — </w:t>
      </w:r>
      <w:proofErr w:type="spellStart"/>
      <w:r w:rsidRPr="00F526CF">
        <w:rPr>
          <w:rFonts w:ascii="Didot" w:hAnsi="Didot" w:cs="Didot" w:hint="cs"/>
          <w:color w:val="000000"/>
          <w:sz w:val="18"/>
          <w:szCs w:val="18"/>
        </w:rPr>
        <w:t>Musiker</w:t>
      </w:r>
      <w:proofErr w:type="spellEnd"/>
      <w:r w:rsidRPr="00F526CF">
        <w:rPr>
          <w:rFonts w:ascii="Didot" w:hAnsi="Didot" w:cs="Didot" w:hint="cs"/>
          <w:color w:val="000000"/>
          <w:sz w:val="18"/>
          <w:szCs w:val="18"/>
        </w:rPr>
        <w:t xml:space="preserve"> </w:t>
      </w:r>
      <w:proofErr w:type="spellStart"/>
      <w:r w:rsidRPr="00F526CF">
        <w:rPr>
          <w:rFonts w:ascii="Didot" w:hAnsi="Didot" w:cs="Didot" w:hint="cs"/>
          <w:color w:val="000000"/>
          <w:sz w:val="18"/>
          <w:szCs w:val="18"/>
        </w:rPr>
        <w:t>oder</w:t>
      </w:r>
      <w:proofErr w:type="spellEnd"/>
      <w:r w:rsidRPr="00F526CF">
        <w:rPr>
          <w:rFonts w:ascii="Didot" w:hAnsi="Didot" w:cs="Didot" w:hint="cs"/>
          <w:color w:val="000000"/>
          <w:sz w:val="18"/>
          <w:szCs w:val="18"/>
        </w:rPr>
        <w:t xml:space="preserve"> </w:t>
      </w:r>
      <w:proofErr w:type="gramStart"/>
      <w:r w:rsidRPr="00F526CF">
        <w:rPr>
          <w:rFonts w:ascii="Didot" w:hAnsi="Didot" w:cs="Didot" w:hint="cs"/>
          <w:color w:val="000000"/>
          <w:sz w:val="18"/>
          <w:szCs w:val="18"/>
        </w:rPr>
        <w:t>Lehrer?</w:t>
      </w:r>
      <w:proofErr w:type="gramEnd"/>
      <w:r w:rsidRPr="00F526CF">
        <w:rPr>
          <w:rFonts w:ascii="Didot" w:hAnsi="Didot" w:cs="Didot" w:hint="cs"/>
          <w:color w:val="000000"/>
          <w:sz w:val="18"/>
          <w:szCs w:val="18"/>
        </w:rPr>
        <w:t xml:space="preserve"> </w:t>
      </w:r>
      <w:r w:rsidRPr="00F526CF">
        <w:rPr>
          <w:rFonts w:ascii="Didot" w:hAnsi="Didot" w:cs="Didot" w:hint="cs"/>
          <w:i/>
          <w:color w:val="000000"/>
          <w:sz w:val="18"/>
          <w:szCs w:val="18"/>
        </w:rPr>
        <w:t xml:space="preserve">International Journal of Music </w:t>
      </w:r>
      <w:proofErr w:type="spellStart"/>
      <w:r w:rsidRPr="00F526CF">
        <w:rPr>
          <w:rFonts w:ascii="Didot" w:hAnsi="Didot" w:cs="Didot" w:hint="cs"/>
          <w:i/>
          <w:color w:val="000000"/>
          <w:sz w:val="18"/>
          <w:szCs w:val="18"/>
        </w:rPr>
        <w:t>Education</w:t>
      </w:r>
      <w:proofErr w:type="spellEnd"/>
      <w:r w:rsidRPr="00F526CF">
        <w:rPr>
          <w:rFonts w:ascii="Didot" w:hAnsi="Didot" w:cs="Didot" w:hint="cs"/>
          <w:color w:val="000000"/>
          <w:sz w:val="18"/>
          <w:szCs w:val="18"/>
        </w:rPr>
        <w:t>, os-32(1), 3</w:t>
      </w:r>
      <w:r w:rsidRPr="00F526CF">
        <w:rPr>
          <w:rFonts w:ascii="Didot" w:hAnsi="Didot" w:cs="Didot" w:hint="cs"/>
          <w:color w:val="000000"/>
          <w:sz w:val="18"/>
          <w:szCs w:val="18"/>
        </w:rPr>
        <w:noBreakHyphen/>
        <w:t xml:space="preserve">23. </w:t>
      </w:r>
    </w:p>
    <w:p w:rsidR="00AB442B" w:rsidRPr="00CA1F10" w:rsidRDefault="00AB442B" w:rsidP="00AB442B">
      <w:pPr>
        <w:pStyle w:val="NormalWeb"/>
        <w:rPr>
          <w:rFonts w:ascii="Didot" w:hAnsi="Didot" w:cs="Didot" w:hint="cs"/>
          <w:color w:val="000000"/>
          <w:sz w:val="18"/>
          <w:szCs w:val="18"/>
        </w:rPr>
      </w:pPr>
      <w:proofErr w:type="spellStart"/>
      <w:r w:rsidRPr="00CA1F10">
        <w:rPr>
          <w:rFonts w:ascii="Didot" w:hAnsi="Didot" w:cs="Didot" w:hint="cs"/>
          <w:color w:val="000000"/>
          <w:sz w:val="18"/>
          <w:szCs w:val="18"/>
        </w:rPr>
        <w:t>Pégourdie</w:t>
      </w:r>
      <w:proofErr w:type="spellEnd"/>
      <w:r w:rsidRPr="00CA1F10">
        <w:rPr>
          <w:rFonts w:ascii="Didot" w:hAnsi="Didot" w:cs="Didot" w:hint="cs"/>
          <w:color w:val="000000"/>
          <w:sz w:val="18"/>
          <w:szCs w:val="18"/>
        </w:rPr>
        <w:t>, A. (2015). L</w:t>
      </w:r>
      <w:proofErr w:type="gramStart"/>
      <w:r w:rsidRPr="00CA1F10">
        <w:rPr>
          <w:rFonts w:ascii="Didot" w:hAnsi="Didot" w:cs="Didot" w:hint="cs"/>
          <w:color w:val="000000"/>
          <w:sz w:val="18"/>
          <w:szCs w:val="18"/>
        </w:rPr>
        <w:t>'«</w:t>
      </w:r>
      <w:proofErr w:type="gramEnd"/>
      <w:r w:rsidRPr="00CA1F10">
        <w:rPr>
          <w:color w:val="000000"/>
          <w:sz w:val="18"/>
          <w:szCs w:val="18"/>
        </w:rPr>
        <w:t> </w:t>
      </w:r>
      <w:r w:rsidRPr="00CA1F10">
        <w:rPr>
          <w:rFonts w:ascii="Didot" w:hAnsi="Didot" w:cs="Didot" w:hint="cs"/>
          <w:color w:val="000000"/>
          <w:sz w:val="18"/>
          <w:szCs w:val="18"/>
        </w:rPr>
        <w:t>instrumentalisation</w:t>
      </w:r>
      <w:r w:rsidRPr="00CA1F10">
        <w:rPr>
          <w:color w:val="000000"/>
          <w:sz w:val="18"/>
          <w:szCs w:val="18"/>
        </w:rPr>
        <w:t> </w:t>
      </w:r>
      <w:r w:rsidRPr="00CA1F10">
        <w:rPr>
          <w:rFonts w:ascii="Didot" w:hAnsi="Didot" w:cs="Didot" w:hint="cs"/>
          <w:color w:val="000000"/>
          <w:sz w:val="18"/>
          <w:szCs w:val="18"/>
        </w:rPr>
        <w:t>» des carrières musicales Division sociale du travail, inégalités d'accès à l'emploi et renversement de la hiérarchie musicale dans les conservatoires de musique. </w:t>
      </w:r>
      <w:r w:rsidRPr="00CA1F10">
        <w:rPr>
          <w:rFonts w:ascii="Didot" w:hAnsi="Didot" w:cs="Didot" w:hint="cs"/>
          <w:i/>
          <w:iCs/>
          <w:color w:val="000000"/>
          <w:sz w:val="18"/>
          <w:szCs w:val="18"/>
        </w:rPr>
        <w:t>Sociologie</w:t>
      </w:r>
      <w:r w:rsidRPr="00CA1F10">
        <w:rPr>
          <w:rFonts w:ascii="Didot" w:hAnsi="Didot" w:cs="Didot" w:hint="cs"/>
          <w:color w:val="000000"/>
          <w:sz w:val="18"/>
          <w:szCs w:val="18"/>
        </w:rPr>
        <w:t>, </w:t>
      </w:r>
      <w:r w:rsidRPr="00CA1F10">
        <w:rPr>
          <w:rFonts w:ascii="Didot" w:hAnsi="Didot" w:cs="Didot" w:hint="cs"/>
          <w:i/>
          <w:iCs/>
          <w:color w:val="000000"/>
          <w:sz w:val="18"/>
          <w:szCs w:val="18"/>
        </w:rPr>
        <w:t>6</w:t>
      </w:r>
      <w:r w:rsidRPr="00CA1F10">
        <w:rPr>
          <w:rFonts w:ascii="Didot" w:hAnsi="Didot" w:cs="Didot" w:hint="cs"/>
          <w:color w:val="000000"/>
          <w:sz w:val="18"/>
          <w:szCs w:val="18"/>
        </w:rPr>
        <w:t>(4), 321.</w:t>
      </w:r>
    </w:p>
    <w:p w:rsidR="00AB442B" w:rsidRPr="00CA1F10" w:rsidRDefault="00AB442B" w:rsidP="00AB442B">
      <w:pPr>
        <w:pStyle w:val="NormalWeb"/>
        <w:rPr>
          <w:rFonts w:ascii="Didot" w:hAnsi="Didot" w:cs="Didot" w:hint="cs"/>
          <w:color w:val="000000"/>
          <w:sz w:val="18"/>
          <w:szCs w:val="18"/>
        </w:rPr>
      </w:pPr>
      <w:proofErr w:type="spellStart"/>
      <w:r w:rsidRPr="00CA1F10">
        <w:rPr>
          <w:rFonts w:ascii="Didot" w:hAnsi="Didot" w:cs="Didot" w:hint="cs"/>
          <w:color w:val="000000"/>
          <w:sz w:val="18"/>
          <w:szCs w:val="18"/>
        </w:rPr>
        <w:t>Pégourdie</w:t>
      </w:r>
      <w:proofErr w:type="spellEnd"/>
      <w:r w:rsidRPr="00CA1F10">
        <w:rPr>
          <w:rFonts w:ascii="Didot" w:hAnsi="Didot" w:cs="Didot" w:hint="cs"/>
          <w:color w:val="000000"/>
          <w:sz w:val="18"/>
          <w:szCs w:val="18"/>
        </w:rPr>
        <w:t>, A. (2013). </w:t>
      </w:r>
      <w:r w:rsidRPr="00CA1F10">
        <w:rPr>
          <w:rFonts w:ascii="Didot" w:hAnsi="Didot" w:cs="Didot" w:hint="cs"/>
          <w:i/>
          <w:iCs/>
          <w:color w:val="000000"/>
          <w:sz w:val="18"/>
          <w:szCs w:val="18"/>
        </w:rPr>
        <w:t>Les provinces de la musique</w:t>
      </w:r>
      <w:r w:rsidRPr="00CA1F10">
        <w:rPr>
          <w:i/>
          <w:iCs/>
          <w:color w:val="000000"/>
          <w:sz w:val="18"/>
          <w:szCs w:val="18"/>
        </w:rPr>
        <w:t> </w:t>
      </w:r>
      <w:r w:rsidRPr="00CA1F10">
        <w:rPr>
          <w:rFonts w:ascii="Didot" w:hAnsi="Didot" w:cs="Didot" w:hint="cs"/>
          <w:i/>
          <w:iCs/>
          <w:color w:val="000000"/>
          <w:sz w:val="18"/>
          <w:szCs w:val="18"/>
        </w:rPr>
        <w:t>: Pratiques professionnelles, trajectoires et rapports au métier des instrumentistes classiques limougeauds</w:t>
      </w:r>
      <w:r w:rsidRPr="00CA1F10">
        <w:rPr>
          <w:rFonts w:ascii="Didot" w:hAnsi="Didot" w:cs="Didot" w:hint="cs"/>
          <w:color w:val="000000"/>
          <w:sz w:val="18"/>
          <w:szCs w:val="18"/>
        </w:rPr>
        <w:t> (Thèse de doctorat en sociologie). Université de Limoges, Limoges.</w:t>
      </w:r>
    </w:p>
    <w:p w:rsidR="00AB442B" w:rsidRPr="00CA1F10" w:rsidRDefault="00AB442B" w:rsidP="00AB442B">
      <w:pPr>
        <w:pStyle w:val="NormalWeb"/>
        <w:rPr>
          <w:rFonts w:ascii="Didot" w:hAnsi="Didot" w:cs="Didot" w:hint="cs"/>
          <w:color w:val="000000"/>
          <w:sz w:val="18"/>
          <w:szCs w:val="18"/>
        </w:rPr>
      </w:pPr>
      <w:r w:rsidRPr="00AD4B86">
        <w:rPr>
          <w:rFonts w:ascii="Didot" w:hAnsi="Didot" w:cs="Didot" w:hint="cs"/>
          <w:color w:val="000000"/>
          <w:sz w:val="18"/>
          <w:szCs w:val="18"/>
        </w:rPr>
        <w:t>Regnard, F. (2011). Musicien et enseignant. Une identité unique en formation. Recherche et formation, (68), 135</w:t>
      </w:r>
      <w:r w:rsidRPr="00AD4B86">
        <w:rPr>
          <w:rFonts w:ascii="Didot" w:hAnsi="Didot" w:cs="Didot" w:hint="cs"/>
          <w:color w:val="000000"/>
          <w:sz w:val="18"/>
          <w:szCs w:val="18"/>
        </w:rPr>
        <w:noBreakHyphen/>
        <w:t>166.</w:t>
      </w:r>
    </w:p>
    <w:p w:rsidR="00AB442B" w:rsidRPr="00E23815" w:rsidRDefault="00AB442B" w:rsidP="00AB442B">
      <w:pPr>
        <w:pStyle w:val="NormalWeb"/>
        <w:rPr>
          <w:rFonts w:ascii="Didot" w:hAnsi="Didot" w:cs="Didot" w:hint="cs"/>
          <w:color w:val="000000"/>
          <w:sz w:val="18"/>
          <w:szCs w:val="18"/>
        </w:rPr>
      </w:pPr>
      <w:proofErr w:type="spellStart"/>
      <w:r w:rsidRPr="00E23815">
        <w:rPr>
          <w:rFonts w:ascii="Didot" w:hAnsi="Didot" w:cs="Didot" w:hint="cs"/>
          <w:color w:val="000000"/>
          <w:sz w:val="18"/>
          <w:szCs w:val="18"/>
        </w:rPr>
        <w:t>Veitl</w:t>
      </w:r>
      <w:proofErr w:type="spellEnd"/>
      <w:r w:rsidRPr="00E23815">
        <w:rPr>
          <w:rFonts w:ascii="Didot" w:hAnsi="Didot" w:cs="Didot" w:hint="cs"/>
          <w:color w:val="000000"/>
          <w:sz w:val="18"/>
          <w:szCs w:val="18"/>
        </w:rPr>
        <w:t xml:space="preserve">, A., &amp; </w:t>
      </w:r>
      <w:proofErr w:type="spellStart"/>
      <w:r w:rsidRPr="00E23815">
        <w:rPr>
          <w:rFonts w:ascii="Didot" w:hAnsi="Didot" w:cs="Didot" w:hint="cs"/>
          <w:color w:val="000000"/>
          <w:sz w:val="18"/>
          <w:szCs w:val="18"/>
        </w:rPr>
        <w:t>Duchemin</w:t>
      </w:r>
      <w:proofErr w:type="spellEnd"/>
      <w:r w:rsidRPr="00E23815">
        <w:rPr>
          <w:rFonts w:ascii="Didot" w:hAnsi="Didot" w:cs="Didot" w:hint="cs"/>
          <w:color w:val="000000"/>
          <w:sz w:val="18"/>
          <w:szCs w:val="18"/>
        </w:rPr>
        <w:t>, N. (2000). </w:t>
      </w:r>
      <w:r w:rsidRPr="00E23815">
        <w:rPr>
          <w:rFonts w:ascii="Didot" w:hAnsi="Didot" w:cs="Didot" w:hint="cs"/>
          <w:i/>
          <w:color w:val="000000"/>
          <w:sz w:val="18"/>
          <w:szCs w:val="18"/>
        </w:rPr>
        <w:t>Maurice Fleuret — une politique démocratique de la musique 1981-1986</w:t>
      </w:r>
      <w:r w:rsidRPr="00E23815">
        <w:rPr>
          <w:rFonts w:ascii="Didot" w:hAnsi="Didot" w:cs="Didot" w:hint="cs"/>
          <w:color w:val="000000"/>
          <w:sz w:val="18"/>
          <w:szCs w:val="18"/>
        </w:rPr>
        <w:t>. Paris : La Documentation française.</w:t>
      </w:r>
    </w:p>
    <w:p w:rsidR="00C52313" w:rsidRPr="00877F32" w:rsidRDefault="00C52313" w:rsidP="00AB442B">
      <w:pPr>
        <w:ind w:firstLine="708"/>
        <w:jc w:val="both"/>
        <w:rPr>
          <w:rFonts w:ascii="Didot" w:hAnsi="Didot" w:cs="Didot"/>
          <w:sz w:val="21"/>
        </w:rPr>
      </w:pPr>
    </w:p>
    <w:sectPr w:rsidR="00C52313" w:rsidRPr="00877F32" w:rsidSect="00D74B4A">
      <w:type w:val="continuous"/>
      <w:pgSz w:w="11900" w:h="16840"/>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3773E"/>
    <w:multiLevelType w:val="hybridMultilevel"/>
    <w:tmpl w:val="E2686A62"/>
    <w:lvl w:ilvl="0" w:tplc="FBC65D9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FB"/>
    <w:rsid w:val="00054B60"/>
    <w:rsid w:val="00093B08"/>
    <w:rsid w:val="000C76DC"/>
    <w:rsid w:val="00157C85"/>
    <w:rsid w:val="00167CAB"/>
    <w:rsid w:val="00181E5F"/>
    <w:rsid w:val="00182231"/>
    <w:rsid w:val="001C0FC2"/>
    <w:rsid w:val="001C46BF"/>
    <w:rsid w:val="00232DED"/>
    <w:rsid w:val="00260F63"/>
    <w:rsid w:val="00272936"/>
    <w:rsid w:val="00286992"/>
    <w:rsid w:val="002970AB"/>
    <w:rsid w:val="002E164A"/>
    <w:rsid w:val="002E3FB1"/>
    <w:rsid w:val="002E5C03"/>
    <w:rsid w:val="00314618"/>
    <w:rsid w:val="00382CA9"/>
    <w:rsid w:val="003A1854"/>
    <w:rsid w:val="003B7A40"/>
    <w:rsid w:val="00410469"/>
    <w:rsid w:val="00416663"/>
    <w:rsid w:val="00462207"/>
    <w:rsid w:val="004A5813"/>
    <w:rsid w:val="004C26D4"/>
    <w:rsid w:val="00504755"/>
    <w:rsid w:val="00516438"/>
    <w:rsid w:val="00520DDB"/>
    <w:rsid w:val="00522FFB"/>
    <w:rsid w:val="005640B6"/>
    <w:rsid w:val="00612C81"/>
    <w:rsid w:val="006149B1"/>
    <w:rsid w:val="006173B9"/>
    <w:rsid w:val="00633ADD"/>
    <w:rsid w:val="0064047D"/>
    <w:rsid w:val="0068651C"/>
    <w:rsid w:val="00693EFD"/>
    <w:rsid w:val="006F3614"/>
    <w:rsid w:val="0071034E"/>
    <w:rsid w:val="0073642A"/>
    <w:rsid w:val="007747B1"/>
    <w:rsid w:val="007A7655"/>
    <w:rsid w:val="0080209A"/>
    <w:rsid w:val="00811E69"/>
    <w:rsid w:val="008150CC"/>
    <w:rsid w:val="0083401C"/>
    <w:rsid w:val="00835759"/>
    <w:rsid w:val="008412F6"/>
    <w:rsid w:val="008656FB"/>
    <w:rsid w:val="00870CE9"/>
    <w:rsid w:val="00877F32"/>
    <w:rsid w:val="00890477"/>
    <w:rsid w:val="008A27E0"/>
    <w:rsid w:val="008D7EC1"/>
    <w:rsid w:val="008F4B24"/>
    <w:rsid w:val="00903465"/>
    <w:rsid w:val="00911F82"/>
    <w:rsid w:val="00927365"/>
    <w:rsid w:val="00927F0B"/>
    <w:rsid w:val="0093780D"/>
    <w:rsid w:val="009639C5"/>
    <w:rsid w:val="00967210"/>
    <w:rsid w:val="00985CDE"/>
    <w:rsid w:val="009D5BE7"/>
    <w:rsid w:val="00A4258D"/>
    <w:rsid w:val="00A86336"/>
    <w:rsid w:val="00A918FB"/>
    <w:rsid w:val="00A9392D"/>
    <w:rsid w:val="00AB442B"/>
    <w:rsid w:val="00B048AA"/>
    <w:rsid w:val="00B04C6D"/>
    <w:rsid w:val="00B370B5"/>
    <w:rsid w:val="00B64072"/>
    <w:rsid w:val="00B803C6"/>
    <w:rsid w:val="00B82D70"/>
    <w:rsid w:val="00B84282"/>
    <w:rsid w:val="00B86E52"/>
    <w:rsid w:val="00BD2FF5"/>
    <w:rsid w:val="00BD35CF"/>
    <w:rsid w:val="00C24D1A"/>
    <w:rsid w:val="00C52313"/>
    <w:rsid w:val="00C653D0"/>
    <w:rsid w:val="00C9169C"/>
    <w:rsid w:val="00CB328B"/>
    <w:rsid w:val="00CE4DEE"/>
    <w:rsid w:val="00CF3E7E"/>
    <w:rsid w:val="00D34995"/>
    <w:rsid w:val="00D43E67"/>
    <w:rsid w:val="00D4765A"/>
    <w:rsid w:val="00D60E36"/>
    <w:rsid w:val="00D70DE6"/>
    <w:rsid w:val="00D72F9E"/>
    <w:rsid w:val="00D74B4A"/>
    <w:rsid w:val="00DA26EF"/>
    <w:rsid w:val="00DB3ED3"/>
    <w:rsid w:val="00DC1626"/>
    <w:rsid w:val="00E26E0C"/>
    <w:rsid w:val="00EA6966"/>
    <w:rsid w:val="00EE40B6"/>
    <w:rsid w:val="00EE6BE5"/>
    <w:rsid w:val="00F044E0"/>
    <w:rsid w:val="00F57FF6"/>
    <w:rsid w:val="00F82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307AE9"/>
  <w14:defaultImageDpi w14:val="32767"/>
  <w15:chartTrackingRefBased/>
  <w15:docId w15:val="{09AC76D5-E625-AF48-92B5-63CE20F7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27F0B"/>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3E67"/>
    <w:pPr>
      <w:ind w:left="720"/>
      <w:contextualSpacing/>
    </w:pPr>
    <w:rPr>
      <w:rFonts w:asciiTheme="minorHAnsi" w:eastAsiaTheme="minorHAnsi" w:hAnsiTheme="minorHAnsi" w:cstheme="minorBidi"/>
      <w:lang w:eastAsia="en-US"/>
    </w:rPr>
  </w:style>
  <w:style w:type="character" w:styleId="Lienhypertexte">
    <w:name w:val="Hyperlink"/>
    <w:basedOn w:val="Policepardfaut"/>
    <w:uiPriority w:val="99"/>
    <w:semiHidden/>
    <w:unhideWhenUsed/>
    <w:rsid w:val="00927F0B"/>
    <w:rPr>
      <w:color w:val="0000FF"/>
      <w:u w:val="single"/>
    </w:rPr>
  </w:style>
  <w:style w:type="paragraph" w:styleId="NormalWeb">
    <w:name w:val="Normal (Web)"/>
    <w:basedOn w:val="Normal"/>
    <w:uiPriority w:val="99"/>
    <w:semiHidden/>
    <w:unhideWhenUsed/>
    <w:rsid w:val="00AB442B"/>
    <w:pPr>
      <w:spacing w:before="100" w:beforeAutospacing="1" w:after="100" w:afterAutospacing="1"/>
    </w:pPr>
  </w:style>
  <w:style w:type="character" w:styleId="lev">
    <w:name w:val="Strong"/>
    <w:basedOn w:val="Policepardfaut"/>
    <w:uiPriority w:val="22"/>
    <w:qFormat/>
    <w:rsid w:val="00AB4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63173">
      <w:bodyDiv w:val="1"/>
      <w:marLeft w:val="0"/>
      <w:marRight w:val="0"/>
      <w:marTop w:val="0"/>
      <w:marBottom w:val="0"/>
      <w:divBdr>
        <w:top w:val="none" w:sz="0" w:space="0" w:color="auto"/>
        <w:left w:val="none" w:sz="0" w:space="0" w:color="auto"/>
        <w:bottom w:val="none" w:sz="0" w:space="0" w:color="auto"/>
        <w:right w:val="none" w:sz="0" w:space="0" w:color="auto"/>
      </w:divBdr>
      <w:divsChild>
        <w:div w:id="559949244">
          <w:marLeft w:val="480"/>
          <w:marRight w:val="0"/>
          <w:marTop w:val="0"/>
          <w:marBottom w:val="0"/>
          <w:divBdr>
            <w:top w:val="none" w:sz="0" w:space="0" w:color="auto"/>
            <w:left w:val="none" w:sz="0" w:space="0" w:color="auto"/>
            <w:bottom w:val="none" w:sz="0" w:space="0" w:color="auto"/>
            <w:right w:val="none" w:sz="0" w:space="0" w:color="auto"/>
          </w:divBdr>
          <w:divsChild>
            <w:div w:id="18874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86993">
      <w:bodyDiv w:val="1"/>
      <w:marLeft w:val="0"/>
      <w:marRight w:val="0"/>
      <w:marTop w:val="0"/>
      <w:marBottom w:val="0"/>
      <w:divBdr>
        <w:top w:val="none" w:sz="0" w:space="0" w:color="auto"/>
        <w:left w:val="none" w:sz="0" w:space="0" w:color="auto"/>
        <w:bottom w:val="none" w:sz="0" w:space="0" w:color="auto"/>
        <w:right w:val="none" w:sz="0" w:space="0" w:color="auto"/>
      </w:divBdr>
      <w:divsChild>
        <w:div w:id="1220366609">
          <w:marLeft w:val="480"/>
          <w:marRight w:val="0"/>
          <w:marTop w:val="0"/>
          <w:marBottom w:val="0"/>
          <w:divBdr>
            <w:top w:val="none" w:sz="0" w:space="0" w:color="auto"/>
            <w:left w:val="none" w:sz="0" w:space="0" w:color="auto"/>
            <w:bottom w:val="none" w:sz="0" w:space="0" w:color="auto"/>
            <w:right w:val="none" w:sz="0" w:space="0" w:color="auto"/>
          </w:divBdr>
          <w:divsChild>
            <w:div w:id="209435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2587">
      <w:bodyDiv w:val="1"/>
      <w:marLeft w:val="0"/>
      <w:marRight w:val="0"/>
      <w:marTop w:val="0"/>
      <w:marBottom w:val="0"/>
      <w:divBdr>
        <w:top w:val="none" w:sz="0" w:space="0" w:color="auto"/>
        <w:left w:val="none" w:sz="0" w:space="0" w:color="auto"/>
        <w:bottom w:val="none" w:sz="0" w:space="0" w:color="auto"/>
        <w:right w:val="none" w:sz="0" w:space="0" w:color="auto"/>
      </w:divBdr>
      <w:divsChild>
        <w:div w:id="1437745812">
          <w:marLeft w:val="480"/>
          <w:marRight w:val="0"/>
          <w:marTop w:val="0"/>
          <w:marBottom w:val="0"/>
          <w:divBdr>
            <w:top w:val="none" w:sz="0" w:space="0" w:color="auto"/>
            <w:left w:val="none" w:sz="0" w:space="0" w:color="auto"/>
            <w:bottom w:val="none" w:sz="0" w:space="0" w:color="auto"/>
            <w:right w:val="none" w:sz="0" w:space="0" w:color="auto"/>
          </w:divBdr>
          <w:divsChild>
            <w:div w:id="3521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31646">
      <w:bodyDiv w:val="1"/>
      <w:marLeft w:val="0"/>
      <w:marRight w:val="0"/>
      <w:marTop w:val="0"/>
      <w:marBottom w:val="0"/>
      <w:divBdr>
        <w:top w:val="none" w:sz="0" w:space="0" w:color="auto"/>
        <w:left w:val="none" w:sz="0" w:space="0" w:color="auto"/>
        <w:bottom w:val="none" w:sz="0" w:space="0" w:color="auto"/>
        <w:right w:val="none" w:sz="0" w:space="0" w:color="auto"/>
      </w:divBdr>
      <w:divsChild>
        <w:div w:id="1508132884">
          <w:marLeft w:val="480"/>
          <w:marRight w:val="0"/>
          <w:marTop w:val="0"/>
          <w:marBottom w:val="0"/>
          <w:divBdr>
            <w:top w:val="none" w:sz="0" w:space="0" w:color="auto"/>
            <w:left w:val="none" w:sz="0" w:space="0" w:color="auto"/>
            <w:bottom w:val="none" w:sz="0" w:space="0" w:color="auto"/>
            <w:right w:val="none" w:sz="0" w:space="0" w:color="auto"/>
          </w:divBdr>
          <w:divsChild>
            <w:div w:id="1350450528">
              <w:marLeft w:val="0"/>
              <w:marRight w:val="0"/>
              <w:marTop w:val="0"/>
              <w:marBottom w:val="0"/>
              <w:divBdr>
                <w:top w:val="none" w:sz="0" w:space="0" w:color="auto"/>
                <w:left w:val="none" w:sz="0" w:space="0" w:color="auto"/>
                <w:bottom w:val="none" w:sz="0" w:space="0" w:color="auto"/>
                <w:right w:val="none" w:sz="0" w:space="0" w:color="auto"/>
              </w:divBdr>
            </w:div>
            <w:div w:id="840434374">
              <w:marLeft w:val="0"/>
              <w:marRight w:val="0"/>
              <w:marTop w:val="0"/>
              <w:marBottom w:val="0"/>
              <w:divBdr>
                <w:top w:val="none" w:sz="0" w:space="0" w:color="auto"/>
                <w:left w:val="none" w:sz="0" w:space="0" w:color="auto"/>
                <w:bottom w:val="none" w:sz="0" w:space="0" w:color="auto"/>
                <w:right w:val="none" w:sz="0" w:space="0" w:color="auto"/>
              </w:divBdr>
            </w:div>
            <w:div w:id="1650598758">
              <w:marLeft w:val="0"/>
              <w:marRight w:val="0"/>
              <w:marTop w:val="0"/>
              <w:marBottom w:val="0"/>
              <w:divBdr>
                <w:top w:val="none" w:sz="0" w:space="0" w:color="auto"/>
                <w:left w:val="none" w:sz="0" w:space="0" w:color="auto"/>
                <w:bottom w:val="none" w:sz="0" w:space="0" w:color="auto"/>
                <w:right w:val="none" w:sz="0" w:space="0" w:color="auto"/>
              </w:divBdr>
            </w:div>
            <w:div w:id="542402267">
              <w:marLeft w:val="0"/>
              <w:marRight w:val="0"/>
              <w:marTop w:val="0"/>
              <w:marBottom w:val="0"/>
              <w:divBdr>
                <w:top w:val="none" w:sz="0" w:space="0" w:color="auto"/>
                <w:left w:val="none" w:sz="0" w:space="0" w:color="auto"/>
                <w:bottom w:val="none" w:sz="0" w:space="0" w:color="auto"/>
                <w:right w:val="none" w:sz="0" w:space="0" w:color="auto"/>
              </w:divBdr>
            </w:div>
            <w:div w:id="2056541910">
              <w:marLeft w:val="0"/>
              <w:marRight w:val="0"/>
              <w:marTop w:val="0"/>
              <w:marBottom w:val="0"/>
              <w:divBdr>
                <w:top w:val="none" w:sz="0" w:space="0" w:color="auto"/>
                <w:left w:val="none" w:sz="0" w:space="0" w:color="auto"/>
                <w:bottom w:val="none" w:sz="0" w:space="0" w:color="auto"/>
                <w:right w:val="none" w:sz="0" w:space="0" w:color="auto"/>
              </w:divBdr>
            </w:div>
            <w:div w:id="2094426380">
              <w:marLeft w:val="0"/>
              <w:marRight w:val="0"/>
              <w:marTop w:val="0"/>
              <w:marBottom w:val="0"/>
              <w:divBdr>
                <w:top w:val="none" w:sz="0" w:space="0" w:color="auto"/>
                <w:left w:val="none" w:sz="0" w:space="0" w:color="auto"/>
                <w:bottom w:val="none" w:sz="0" w:space="0" w:color="auto"/>
                <w:right w:val="none" w:sz="0" w:space="0" w:color="auto"/>
              </w:divBdr>
            </w:div>
            <w:div w:id="574703413">
              <w:marLeft w:val="0"/>
              <w:marRight w:val="0"/>
              <w:marTop w:val="0"/>
              <w:marBottom w:val="0"/>
              <w:divBdr>
                <w:top w:val="none" w:sz="0" w:space="0" w:color="auto"/>
                <w:left w:val="none" w:sz="0" w:space="0" w:color="auto"/>
                <w:bottom w:val="none" w:sz="0" w:space="0" w:color="auto"/>
                <w:right w:val="none" w:sz="0" w:space="0" w:color="auto"/>
              </w:divBdr>
            </w:div>
            <w:div w:id="14150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7029">
      <w:bodyDiv w:val="1"/>
      <w:marLeft w:val="0"/>
      <w:marRight w:val="0"/>
      <w:marTop w:val="0"/>
      <w:marBottom w:val="0"/>
      <w:divBdr>
        <w:top w:val="none" w:sz="0" w:space="0" w:color="auto"/>
        <w:left w:val="none" w:sz="0" w:space="0" w:color="auto"/>
        <w:bottom w:val="none" w:sz="0" w:space="0" w:color="auto"/>
        <w:right w:val="none" w:sz="0" w:space="0" w:color="auto"/>
      </w:divBdr>
      <w:divsChild>
        <w:div w:id="2114666469">
          <w:marLeft w:val="480"/>
          <w:marRight w:val="0"/>
          <w:marTop w:val="0"/>
          <w:marBottom w:val="0"/>
          <w:divBdr>
            <w:top w:val="none" w:sz="0" w:space="0" w:color="auto"/>
            <w:left w:val="none" w:sz="0" w:space="0" w:color="auto"/>
            <w:bottom w:val="none" w:sz="0" w:space="0" w:color="auto"/>
            <w:right w:val="none" w:sz="0" w:space="0" w:color="auto"/>
          </w:divBdr>
          <w:divsChild>
            <w:div w:id="159308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4881">
      <w:bodyDiv w:val="1"/>
      <w:marLeft w:val="0"/>
      <w:marRight w:val="0"/>
      <w:marTop w:val="0"/>
      <w:marBottom w:val="0"/>
      <w:divBdr>
        <w:top w:val="none" w:sz="0" w:space="0" w:color="auto"/>
        <w:left w:val="none" w:sz="0" w:space="0" w:color="auto"/>
        <w:bottom w:val="none" w:sz="0" w:space="0" w:color="auto"/>
        <w:right w:val="none" w:sz="0" w:space="0" w:color="auto"/>
      </w:divBdr>
      <w:divsChild>
        <w:div w:id="160973010">
          <w:marLeft w:val="480"/>
          <w:marRight w:val="0"/>
          <w:marTop w:val="0"/>
          <w:marBottom w:val="0"/>
          <w:divBdr>
            <w:top w:val="none" w:sz="0" w:space="0" w:color="auto"/>
            <w:left w:val="none" w:sz="0" w:space="0" w:color="auto"/>
            <w:bottom w:val="none" w:sz="0" w:space="0" w:color="auto"/>
            <w:right w:val="none" w:sz="0" w:space="0" w:color="auto"/>
          </w:divBdr>
          <w:divsChild>
            <w:div w:id="14629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4914">
      <w:bodyDiv w:val="1"/>
      <w:marLeft w:val="0"/>
      <w:marRight w:val="0"/>
      <w:marTop w:val="0"/>
      <w:marBottom w:val="0"/>
      <w:divBdr>
        <w:top w:val="none" w:sz="0" w:space="0" w:color="auto"/>
        <w:left w:val="none" w:sz="0" w:space="0" w:color="auto"/>
        <w:bottom w:val="none" w:sz="0" w:space="0" w:color="auto"/>
        <w:right w:val="none" w:sz="0" w:space="0" w:color="auto"/>
      </w:divBdr>
      <w:divsChild>
        <w:div w:id="2011055678">
          <w:marLeft w:val="480"/>
          <w:marRight w:val="0"/>
          <w:marTop w:val="0"/>
          <w:marBottom w:val="0"/>
          <w:divBdr>
            <w:top w:val="none" w:sz="0" w:space="0" w:color="auto"/>
            <w:left w:val="none" w:sz="0" w:space="0" w:color="auto"/>
            <w:bottom w:val="none" w:sz="0" w:space="0" w:color="auto"/>
            <w:right w:val="none" w:sz="0" w:space="0" w:color="auto"/>
          </w:divBdr>
          <w:divsChild>
            <w:div w:id="196958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0726">
      <w:bodyDiv w:val="1"/>
      <w:marLeft w:val="0"/>
      <w:marRight w:val="0"/>
      <w:marTop w:val="0"/>
      <w:marBottom w:val="0"/>
      <w:divBdr>
        <w:top w:val="none" w:sz="0" w:space="0" w:color="auto"/>
        <w:left w:val="none" w:sz="0" w:space="0" w:color="auto"/>
        <w:bottom w:val="none" w:sz="0" w:space="0" w:color="auto"/>
        <w:right w:val="none" w:sz="0" w:space="0" w:color="auto"/>
      </w:divBdr>
      <w:divsChild>
        <w:div w:id="1189684960">
          <w:marLeft w:val="480"/>
          <w:marRight w:val="0"/>
          <w:marTop w:val="0"/>
          <w:marBottom w:val="0"/>
          <w:divBdr>
            <w:top w:val="none" w:sz="0" w:space="0" w:color="auto"/>
            <w:left w:val="none" w:sz="0" w:space="0" w:color="auto"/>
            <w:bottom w:val="none" w:sz="0" w:space="0" w:color="auto"/>
            <w:right w:val="none" w:sz="0" w:space="0" w:color="auto"/>
          </w:divBdr>
          <w:divsChild>
            <w:div w:id="10835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1092</Words>
  <Characters>6007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 Cintero</dc:creator>
  <cp:keywords/>
  <dc:description/>
  <cp:lastModifiedBy>Joris Cintero</cp:lastModifiedBy>
  <cp:revision>3</cp:revision>
  <dcterms:created xsi:type="dcterms:W3CDTF">2019-01-28T23:27:00Z</dcterms:created>
  <dcterms:modified xsi:type="dcterms:W3CDTF">2019-03-31T09:54:00Z</dcterms:modified>
</cp:coreProperties>
</file>